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1948A780"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11613C">
        <w:rPr>
          <w:rFonts w:cs="Arial"/>
          <w:bCs/>
          <w:sz w:val="28"/>
        </w:rPr>
        <w:t>#96</w:t>
      </w:r>
      <w:r w:rsidR="00767D60">
        <w:rPr>
          <w:rFonts w:cs="Arial"/>
          <w:bCs/>
          <w:sz w:val="28"/>
        </w:rPr>
        <w:t xml:space="preserve"> </w:t>
      </w:r>
      <w:r w:rsidR="005203DE">
        <w:rPr>
          <w:rFonts w:cs="Arial" w:hint="eastAsia"/>
          <w:bCs/>
          <w:sz w:val="28"/>
          <w:szCs w:val="24"/>
          <w:lang w:val="en-US" w:eastAsia="zh-TW"/>
        </w:rPr>
        <w:tab/>
      </w:r>
      <w:r w:rsidR="00DA1B85" w:rsidRPr="00DA1B85">
        <w:rPr>
          <w:rFonts w:eastAsia="MS Mincho" w:cs="Arial"/>
          <w:bCs/>
          <w:sz w:val="28"/>
          <w:szCs w:val="24"/>
          <w:lang w:val="en-US"/>
        </w:rPr>
        <w:t>R1-1901732</w:t>
      </w:r>
    </w:p>
    <w:p w14:paraId="6D9A9A80" w14:textId="01DB97EA" w:rsidR="006517D0" w:rsidRPr="009A4147" w:rsidRDefault="0011613C"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Athens</w:t>
      </w:r>
      <w:r w:rsidRPr="00B5587F">
        <w:rPr>
          <w:rFonts w:cs="Arial"/>
          <w:bCs/>
          <w:sz w:val="28"/>
        </w:rPr>
        <w:t xml:space="preserve">, </w:t>
      </w:r>
      <w:r>
        <w:rPr>
          <w:rFonts w:cs="Arial"/>
          <w:bCs/>
          <w:sz w:val="28"/>
        </w:rPr>
        <w:t>Greece, 25th February – 1st</w:t>
      </w:r>
      <w:r w:rsidRPr="00B5587F">
        <w:rPr>
          <w:rFonts w:cs="Arial"/>
          <w:bCs/>
          <w:sz w:val="28"/>
        </w:rPr>
        <w:t xml:space="preserve"> </w:t>
      </w:r>
      <w:r>
        <w:rPr>
          <w:rFonts w:cs="Arial"/>
          <w:bCs/>
          <w:sz w:val="28"/>
        </w:rPr>
        <w:t>March</w:t>
      </w:r>
      <w:r w:rsidRPr="00B5587F">
        <w:rPr>
          <w:rFonts w:cs="Arial"/>
          <w:bCs/>
          <w:sz w:val="28"/>
        </w:rPr>
        <w:t>,</w:t>
      </w:r>
      <w:r>
        <w:rPr>
          <w:rFonts w:cs="Arial"/>
          <w:bCs/>
          <w:sz w:val="28"/>
        </w:rPr>
        <w:t xml:space="preserve"> 2019</w:t>
      </w:r>
      <w:r w:rsidR="00DA3A69" w:rsidRPr="00DA3A69">
        <w:rPr>
          <w:rFonts w:cs="Arial"/>
          <w:bCs/>
          <w:sz w:val="28"/>
        </w:rPr>
        <w:t xml:space="preserve"> </w:t>
      </w:r>
      <w:r w:rsidR="00297FB4">
        <w:rPr>
          <w:rFonts w:cs="Arial"/>
          <w:bCs/>
          <w:sz w:val="28"/>
        </w:rPr>
        <w:t xml:space="preserve"> </w:t>
      </w:r>
    </w:p>
    <w:p w14:paraId="5F261769" w14:textId="05D1C50C"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9E4138">
        <w:rPr>
          <w:rFonts w:cs="Arial"/>
          <w:bCs/>
          <w:sz w:val="28"/>
          <w:szCs w:val="24"/>
          <w:lang w:val="en-US" w:eastAsia="zh-TW"/>
        </w:rPr>
        <w:t>6.2.2.1</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77777777"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A17C4E">
        <w:rPr>
          <w:rFonts w:cs="Arial"/>
          <w:bCs/>
          <w:sz w:val="28"/>
          <w:szCs w:val="24"/>
          <w:lang w:val="en-US" w:eastAsia="zh-TW"/>
        </w:rPr>
        <w:t>UE-Group WUS in NB-IoT</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270D18BA" w14:textId="1A67B81B" w:rsidR="0001171D" w:rsidRDefault="008378B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8378BE">
        <w:rPr>
          <w:rFonts w:ascii="Times New Roman" w:hAnsi="Times New Roman"/>
          <w:b w:val="0"/>
          <w:bCs/>
          <w:sz w:val="20"/>
          <w:lang w:val="en-US" w:eastAsia="zh-TW"/>
        </w:rPr>
        <w:t xml:space="preserve">A new RAN1-led Working Item on Rel-16 enhancements for NB-IoT was approved at RAN Plenary #80 [1]. </w:t>
      </w:r>
      <w:r w:rsidR="00CB1616">
        <w:rPr>
          <w:rFonts w:ascii="Times New Roman" w:hAnsi="Times New Roman"/>
          <w:b w:val="0"/>
          <w:bCs/>
          <w:sz w:val="20"/>
          <w:lang w:val="en-US" w:eastAsia="zh-TW"/>
        </w:rPr>
        <w:t xml:space="preserve"> </w:t>
      </w:r>
      <w:r w:rsidR="00CB1616" w:rsidRPr="00CB1616">
        <w:rPr>
          <w:rFonts w:ascii="Times New Roman" w:hAnsi="Times New Roman"/>
          <w:b w:val="0"/>
          <w:bCs/>
          <w:sz w:val="20"/>
          <w:lang w:val="en-US" w:eastAsia="zh-TW"/>
        </w:rPr>
        <w:t xml:space="preserve">In </w:t>
      </w:r>
      <w:r w:rsidR="00F06F49">
        <w:rPr>
          <w:rFonts w:ascii="Times New Roman" w:hAnsi="Times New Roman"/>
          <w:b w:val="0"/>
          <w:bCs/>
          <w:sz w:val="20"/>
          <w:lang w:val="en-US" w:eastAsia="zh-TW"/>
        </w:rPr>
        <w:t>RAN1#95</w:t>
      </w:r>
      <w:r w:rsidR="0001171D">
        <w:rPr>
          <w:rFonts w:ascii="Times New Roman" w:hAnsi="Times New Roman"/>
          <w:b w:val="0"/>
          <w:bCs/>
          <w:sz w:val="20"/>
          <w:lang w:val="en-US" w:eastAsia="zh-TW"/>
        </w:rPr>
        <w:t>, the following agreements were made on specific support of UE-group Wake Up Signal.</w:t>
      </w:r>
    </w:p>
    <w:p w14:paraId="6F7D9C25" w14:textId="77777777" w:rsidR="00475076" w:rsidRDefault="00475076"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180EAD64" w14:textId="77777777" w:rsidR="00F06F49" w:rsidRPr="00F06F49" w:rsidRDefault="00F06F49" w:rsidP="00F06F49">
      <w:pPr>
        <w:rPr>
          <w:i/>
        </w:rPr>
      </w:pPr>
      <w:r w:rsidRPr="00F06F49">
        <w:rPr>
          <w:i/>
        </w:rPr>
        <w:t>UE group ID is used as a parameter to generate WUS UE group sequence(s)</w:t>
      </w:r>
    </w:p>
    <w:p w14:paraId="061E970B" w14:textId="77777777" w:rsidR="00F06F49" w:rsidRPr="00F06F49" w:rsidRDefault="00F06F49" w:rsidP="00F06F49">
      <w:pPr>
        <w:rPr>
          <w:i/>
          <w:lang w:eastAsia="x-none"/>
        </w:rPr>
      </w:pPr>
      <w:r w:rsidRPr="00F06F49">
        <w:rPr>
          <w:i/>
        </w:rPr>
        <w:t>One group WUS is designed as a single sequence</w:t>
      </w:r>
    </w:p>
    <w:p w14:paraId="5E953FEF" w14:textId="77777777" w:rsidR="00F06F49" w:rsidRPr="00F06F49" w:rsidRDefault="00F06F49" w:rsidP="00F06F49">
      <w:pPr>
        <w:pStyle w:val="Proposal"/>
        <w:tabs>
          <w:tab w:val="clear" w:pos="1701"/>
          <w:tab w:val="left" w:pos="0"/>
        </w:tabs>
        <w:overflowPunct/>
        <w:autoSpaceDE/>
        <w:autoSpaceDN/>
        <w:adjustRightInd/>
        <w:spacing w:after="0"/>
        <w:ind w:left="0" w:firstLine="0"/>
        <w:textAlignment w:val="auto"/>
        <w:rPr>
          <w:b w:val="0"/>
          <w:i/>
          <w:lang w:val="en-US"/>
        </w:rPr>
      </w:pPr>
      <w:bookmarkStart w:id="2" w:name="_Toc529800363"/>
      <w:r w:rsidRPr="00F06F49">
        <w:rPr>
          <w:b w:val="0"/>
          <w:i/>
          <w:lang w:val="en-US"/>
        </w:rPr>
        <w:t>Further study false detection (cross</w:t>
      </w:r>
      <w:r w:rsidRPr="00F06F49">
        <w:rPr>
          <w:b w:val="0"/>
          <w:i/>
        </w:rPr>
        <w:t>/auto</w:t>
      </w:r>
      <w:r w:rsidRPr="00F06F49">
        <w:rPr>
          <w:b w:val="0"/>
          <w:i/>
          <w:lang w:val="en-US"/>
        </w:rPr>
        <w:t xml:space="preserve"> correlation) performance properties for the following designs:</w:t>
      </w:r>
      <w:bookmarkEnd w:id="2"/>
    </w:p>
    <w:p w14:paraId="1EC2A3D8" w14:textId="77777777" w:rsidR="00F06F49" w:rsidRPr="00F06F49" w:rsidRDefault="00F06F49" w:rsidP="00F06F49">
      <w:pPr>
        <w:numPr>
          <w:ilvl w:val="0"/>
          <w:numId w:val="38"/>
        </w:numPr>
        <w:spacing w:after="0"/>
        <w:rPr>
          <w:i/>
          <w:lang w:eastAsia="x-none"/>
        </w:rPr>
      </w:pPr>
      <w:bookmarkStart w:id="3" w:name="_Toc529800364"/>
      <w:r w:rsidRPr="00F06F49">
        <w:rPr>
          <w:i/>
          <w:lang w:eastAsia="x-none"/>
        </w:rPr>
        <w:t>legacy WUS + cover codes,</w:t>
      </w:r>
      <w:bookmarkEnd w:id="3"/>
    </w:p>
    <w:p w14:paraId="2C145E27" w14:textId="77777777" w:rsidR="00F06F49" w:rsidRPr="00F06F49" w:rsidRDefault="00F06F49" w:rsidP="00F06F49">
      <w:pPr>
        <w:numPr>
          <w:ilvl w:val="0"/>
          <w:numId w:val="38"/>
        </w:numPr>
        <w:spacing w:after="0"/>
        <w:rPr>
          <w:i/>
          <w:lang w:eastAsia="x-none"/>
        </w:rPr>
      </w:pPr>
      <w:bookmarkStart w:id="4" w:name="_Toc529800365"/>
      <w:r w:rsidRPr="00F06F49">
        <w:rPr>
          <w:i/>
          <w:lang w:eastAsia="x-none"/>
        </w:rPr>
        <w:t>legacy WUS + shifted scrambling codes,</w:t>
      </w:r>
      <w:bookmarkEnd w:id="4"/>
    </w:p>
    <w:p w14:paraId="246CB8FD" w14:textId="77777777" w:rsidR="00F06F49" w:rsidRPr="00F06F49" w:rsidRDefault="00F06F49" w:rsidP="00F06F49">
      <w:pPr>
        <w:numPr>
          <w:ilvl w:val="0"/>
          <w:numId w:val="38"/>
        </w:numPr>
        <w:spacing w:after="0"/>
        <w:rPr>
          <w:i/>
          <w:lang w:eastAsia="x-none"/>
        </w:rPr>
      </w:pPr>
      <w:bookmarkStart w:id="5" w:name="_Toc529800366"/>
      <w:r w:rsidRPr="00F06F49">
        <w:rPr>
          <w:i/>
          <w:lang w:eastAsia="x-none"/>
        </w:rPr>
        <w:t>legacy WUS + phase shift + cover code + scrambling bits</w:t>
      </w:r>
      <w:bookmarkEnd w:id="5"/>
    </w:p>
    <w:p w14:paraId="7A018BF0" w14:textId="77777777" w:rsidR="00F06F49" w:rsidRPr="00F06F49" w:rsidRDefault="00F06F49" w:rsidP="00F06F49">
      <w:pPr>
        <w:numPr>
          <w:ilvl w:val="1"/>
          <w:numId w:val="38"/>
        </w:numPr>
        <w:spacing w:after="0"/>
        <w:rPr>
          <w:i/>
          <w:lang w:eastAsia="x-none"/>
        </w:rPr>
      </w:pPr>
      <w:r w:rsidRPr="00F06F49">
        <w:rPr>
          <w:i/>
          <w:lang w:eastAsia="x-none"/>
        </w:rPr>
        <w:t>Including combinations of phase shift, cover code, and/or scrambling bits</w:t>
      </w:r>
    </w:p>
    <w:p w14:paraId="286261B6" w14:textId="77777777" w:rsidR="00F06F49" w:rsidRPr="00F06F49" w:rsidRDefault="00F06F49" w:rsidP="00F06F49">
      <w:pPr>
        <w:rPr>
          <w:i/>
          <w:lang w:eastAsia="x-none"/>
        </w:rPr>
      </w:pPr>
      <w:bookmarkStart w:id="6" w:name="_Toc529800367"/>
      <w:r w:rsidRPr="00F06F49">
        <w:rPr>
          <w:i/>
          <w:lang w:val="en-US"/>
        </w:rPr>
        <w:t>Other designs are not precluded.</w:t>
      </w:r>
      <w:bookmarkEnd w:id="6"/>
    </w:p>
    <w:p w14:paraId="614B4FC4" w14:textId="77777777" w:rsidR="00F06F49" w:rsidRPr="00F06F49" w:rsidRDefault="00F06F49" w:rsidP="00F06F49">
      <w:pPr>
        <w:pStyle w:val="Proposal"/>
        <w:tabs>
          <w:tab w:val="clear" w:pos="1701"/>
          <w:tab w:val="left" w:pos="0"/>
        </w:tabs>
        <w:overflowPunct/>
        <w:autoSpaceDE/>
        <w:autoSpaceDN/>
        <w:adjustRightInd/>
        <w:spacing w:after="0"/>
        <w:ind w:left="0" w:firstLine="0"/>
        <w:textAlignment w:val="auto"/>
        <w:rPr>
          <w:b w:val="0"/>
          <w:i/>
          <w:lang w:val="en-US"/>
        </w:rPr>
      </w:pPr>
      <w:bookmarkStart w:id="7" w:name="_Toc529800358"/>
      <w:r w:rsidRPr="00F06F49">
        <w:rPr>
          <w:b w:val="0"/>
          <w:i/>
          <w:lang w:val="en-US"/>
        </w:rPr>
        <w:t>The number of UE groups is configurable and broadcasted in SIB.</w:t>
      </w:r>
      <w:bookmarkEnd w:id="7"/>
    </w:p>
    <w:p w14:paraId="21400B70" w14:textId="77777777" w:rsidR="00F06F49" w:rsidRPr="007C5913" w:rsidRDefault="00F06F49" w:rsidP="00F06F49">
      <w:pPr>
        <w:numPr>
          <w:ilvl w:val="0"/>
          <w:numId w:val="38"/>
        </w:numPr>
        <w:ind w:left="714" w:hanging="357"/>
        <w:rPr>
          <w:i/>
          <w:lang w:eastAsia="x-none"/>
        </w:rPr>
      </w:pPr>
      <w:bookmarkStart w:id="8" w:name="_Toc529800359"/>
      <w:r w:rsidRPr="007C5913">
        <w:rPr>
          <w:i/>
          <w:lang w:eastAsia="x-none"/>
        </w:rPr>
        <w:t>FFS: Further details on the number of UE groups. For example, whether it is per PO or per gap configuration of a PO.</w:t>
      </w:r>
      <w:bookmarkEnd w:id="8"/>
    </w:p>
    <w:p w14:paraId="31039D7B" w14:textId="77777777" w:rsidR="00F06F49" w:rsidRPr="00F06F49" w:rsidRDefault="00F06F49" w:rsidP="00F06F49">
      <w:pPr>
        <w:rPr>
          <w:i/>
          <w:lang w:val="en-US"/>
        </w:rPr>
      </w:pPr>
      <w:r w:rsidRPr="00F06F49">
        <w:rPr>
          <w:i/>
          <w:lang w:val="en-US"/>
        </w:rPr>
        <w:t>Multiplexing of Rel-16 UE groups is down-selected among</w:t>
      </w:r>
    </w:p>
    <w:p w14:paraId="72BD50B2" w14:textId="77777777" w:rsidR="00F06F49" w:rsidRPr="00F06F49" w:rsidRDefault="00F06F49" w:rsidP="00F06F49">
      <w:pPr>
        <w:numPr>
          <w:ilvl w:val="0"/>
          <w:numId w:val="39"/>
        </w:numPr>
        <w:spacing w:after="0"/>
        <w:rPr>
          <w:i/>
          <w:lang w:val="en-US"/>
        </w:rPr>
      </w:pPr>
      <w:r w:rsidRPr="00F06F49">
        <w:rPr>
          <w:i/>
          <w:lang w:val="en-US"/>
        </w:rPr>
        <w:t>Single sequence CDM is supported</w:t>
      </w:r>
    </w:p>
    <w:p w14:paraId="63CDB4C6" w14:textId="77777777" w:rsidR="00F06F49" w:rsidRPr="007C5913" w:rsidRDefault="00F06F49" w:rsidP="00F06F49">
      <w:pPr>
        <w:numPr>
          <w:ilvl w:val="0"/>
          <w:numId w:val="39"/>
        </w:numPr>
        <w:spacing w:after="0"/>
        <w:rPr>
          <w:i/>
          <w:lang w:val="en-US"/>
        </w:rPr>
      </w:pPr>
      <w:r w:rsidRPr="007C5913">
        <w:rPr>
          <w:i/>
          <w:lang w:val="en-US"/>
        </w:rPr>
        <w:t>Single sequence CDM is supported and TDM can be additionally applied</w:t>
      </w:r>
    </w:p>
    <w:p w14:paraId="659CF05C" w14:textId="77777777" w:rsidR="00F06F49" w:rsidRPr="007C5913" w:rsidRDefault="00F06F49" w:rsidP="00F06F49">
      <w:pPr>
        <w:numPr>
          <w:ilvl w:val="1"/>
          <w:numId w:val="39"/>
        </w:numPr>
        <w:ind w:left="1434" w:hanging="357"/>
        <w:rPr>
          <w:i/>
          <w:lang w:val="en-US"/>
        </w:rPr>
      </w:pPr>
      <w:r w:rsidRPr="007C5913">
        <w:rPr>
          <w:i/>
          <w:lang w:val="en-US"/>
        </w:rPr>
        <w:t>FFS: Configurability of CDM and/or TDM</w:t>
      </w:r>
    </w:p>
    <w:p w14:paraId="50BDF0DB" w14:textId="77777777" w:rsidR="00F06F49" w:rsidRPr="00F06F49" w:rsidRDefault="00F06F49" w:rsidP="00F06F49">
      <w:pPr>
        <w:rPr>
          <w:i/>
          <w:lang w:val="en-US"/>
        </w:rPr>
      </w:pPr>
      <w:bookmarkStart w:id="9" w:name="_Toc529800342"/>
      <w:r w:rsidRPr="00F06F49">
        <w:rPr>
          <w:i/>
          <w:lang w:val="en-US"/>
        </w:rPr>
        <w:t>A common WUS is used to wake up all group WUS UEs monitoring the same WUS (time-frequency) resource if more than one UE group occupies the WUS resource.</w:t>
      </w:r>
      <w:bookmarkEnd w:id="9"/>
    </w:p>
    <w:p w14:paraId="21CDEFEE" w14:textId="77777777" w:rsidR="00F06F49" w:rsidRPr="007C5913" w:rsidRDefault="00F06F49" w:rsidP="00F06F49">
      <w:pPr>
        <w:numPr>
          <w:ilvl w:val="0"/>
          <w:numId w:val="39"/>
        </w:numPr>
        <w:spacing w:after="0"/>
        <w:rPr>
          <w:i/>
          <w:lang w:val="en-US" w:eastAsia="x-none"/>
        </w:rPr>
      </w:pPr>
      <w:r w:rsidRPr="007C5913">
        <w:rPr>
          <w:i/>
          <w:lang w:val="en-US" w:eastAsia="x-none"/>
        </w:rPr>
        <w:t>FFS: Whether the above is also applicable for Rel-15 WUS UEs</w:t>
      </w:r>
    </w:p>
    <w:p w14:paraId="747A464A" w14:textId="77777777" w:rsidR="00F06F49" w:rsidRPr="007C5913" w:rsidRDefault="00F06F49" w:rsidP="00F06F49">
      <w:pPr>
        <w:numPr>
          <w:ilvl w:val="0"/>
          <w:numId w:val="39"/>
        </w:numPr>
        <w:ind w:left="714" w:hanging="357"/>
        <w:rPr>
          <w:i/>
          <w:lang w:val="en-US" w:eastAsia="x-none"/>
        </w:rPr>
      </w:pPr>
      <w:r w:rsidRPr="007C5913">
        <w:rPr>
          <w:i/>
          <w:lang w:val="en-US" w:eastAsia="x-none"/>
        </w:rPr>
        <w:t>FFS: Whether to support waking up a subset of all WUS UE groups</w:t>
      </w:r>
    </w:p>
    <w:p w14:paraId="11E77401" w14:textId="77777777" w:rsidR="00F06F49" w:rsidRPr="00F06F49" w:rsidRDefault="00F06F49" w:rsidP="00F06F49">
      <w:pPr>
        <w:pStyle w:val="Proposal"/>
        <w:tabs>
          <w:tab w:val="clear" w:pos="1701"/>
          <w:tab w:val="left" w:pos="0"/>
        </w:tabs>
        <w:overflowPunct/>
        <w:autoSpaceDE/>
        <w:autoSpaceDN/>
        <w:adjustRightInd/>
        <w:spacing w:after="0"/>
        <w:ind w:left="0" w:firstLine="0"/>
        <w:textAlignment w:val="auto"/>
        <w:rPr>
          <w:b w:val="0"/>
          <w:i/>
          <w:lang w:val="en-US"/>
        </w:rPr>
      </w:pPr>
      <w:bookmarkStart w:id="10" w:name="_Toc529980151"/>
      <w:r w:rsidRPr="00F06F49">
        <w:rPr>
          <w:b w:val="0"/>
          <w:i/>
          <w:lang w:val="en-US"/>
        </w:rPr>
        <w:t>For multiplexing between Rel-16 UE-group WUS and Rel-15 legacy WUS within the same carrier, further evaluate and down select among the following options</w:t>
      </w:r>
      <w:bookmarkEnd w:id="10"/>
    </w:p>
    <w:p w14:paraId="775A0C39" w14:textId="77777777" w:rsidR="00F06F49" w:rsidRPr="00F06F49" w:rsidRDefault="00F06F49" w:rsidP="00F06F49">
      <w:pPr>
        <w:numPr>
          <w:ilvl w:val="0"/>
          <w:numId w:val="40"/>
        </w:numPr>
        <w:spacing w:after="0"/>
        <w:rPr>
          <w:i/>
          <w:lang w:val="en-US" w:eastAsia="x-none"/>
        </w:rPr>
      </w:pPr>
      <w:bookmarkStart w:id="11" w:name="_Toc529980152"/>
      <w:r w:rsidRPr="00F06F49">
        <w:rPr>
          <w:i/>
          <w:lang w:val="en-US" w:eastAsia="x-none"/>
        </w:rPr>
        <w:t>TDM</w:t>
      </w:r>
      <w:bookmarkEnd w:id="11"/>
    </w:p>
    <w:p w14:paraId="5493D9F2" w14:textId="77777777" w:rsidR="00F06F49" w:rsidRPr="00F06F49" w:rsidRDefault="00F06F49" w:rsidP="00F06F49">
      <w:pPr>
        <w:numPr>
          <w:ilvl w:val="0"/>
          <w:numId w:val="40"/>
        </w:numPr>
        <w:spacing w:after="0"/>
        <w:rPr>
          <w:i/>
          <w:lang w:val="en-US" w:eastAsia="x-none"/>
        </w:rPr>
      </w:pPr>
      <w:bookmarkStart w:id="12" w:name="_Toc529980154"/>
      <w:r w:rsidRPr="00F06F49">
        <w:rPr>
          <w:i/>
          <w:lang w:val="en-US" w:eastAsia="x-none"/>
        </w:rPr>
        <w:t>single-seq. CDM</w:t>
      </w:r>
      <w:bookmarkEnd w:id="12"/>
    </w:p>
    <w:p w14:paraId="471D00D7" w14:textId="77777777" w:rsidR="00F06F49" w:rsidRPr="00F06F49" w:rsidRDefault="00F06F49" w:rsidP="00F06F49">
      <w:pPr>
        <w:numPr>
          <w:ilvl w:val="0"/>
          <w:numId w:val="40"/>
        </w:numPr>
        <w:spacing w:after="0"/>
        <w:rPr>
          <w:i/>
          <w:lang w:val="en-US" w:eastAsia="x-none"/>
        </w:rPr>
      </w:pPr>
      <w:bookmarkStart w:id="13" w:name="_Toc529980155"/>
      <w:r w:rsidRPr="00F06F49">
        <w:rPr>
          <w:i/>
          <w:lang w:val="en-US" w:eastAsia="x-none"/>
        </w:rPr>
        <w:t>single-seq. CDM+TDM</w:t>
      </w:r>
      <w:bookmarkEnd w:id="13"/>
    </w:p>
    <w:p w14:paraId="3EB60F79" w14:textId="77777777" w:rsidR="00F06F49" w:rsidRPr="00F06F49" w:rsidRDefault="00F06F49" w:rsidP="00F06F49">
      <w:pPr>
        <w:rPr>
          <w:i/>
          <w:lang w:val="en-US" w:eastAsia="x-none"/>
        </w:rPr>
      </w:pPr>
      <w:bookmarkStart w:id="14" w:name="_Toc529980156"/>
      <w:r w:rsidRPr="007C5913">
        <w:rPr>
          <w:rFonts w:eastAsia="Times New Roman"/>
          <w:i/>
          <w:lang w:val="en-US"/>
        </w:rPr>
        <w:t>FFS whether legacy WUS is the common WUS for all new UEs or only a part of new UEs.</w:t>
      </w:r>
      <w:bookmarkEnd w:id="14"/>
    </w:p>
    <w:p w14:paraId="697C66DA" w14:textId="77777777" w:rsidR="00F06F49" w:rsidRPr="00F06F49" w:rsidRDefault="00F06F49" w:rsidP="00F06F49">
      <w:pPr>
        <w:rPr>
          <w:i/>
          <w:lang w:val="en-US"/>
        </w:rPr>
      </w:pPr>
      <w:bookmarkStart w:id="15" w:name="_Toc529980160"/>
      <w:r w:rsidRPr="00F06F49">
        <w:rPr>
          <w:i/>
          <w:lang w:val="en-US"/>
        </w:rPr>
        <w:t>Rel-16 group WUS uses the same gap configurations as for Rel-15 legacy WUS except for differences from possible TDM.</w:t>
      </w:r>
      <w:bookmarkEnd w:id="15"/>
    </w:p>
    <w:p w14:paraId="6482A77D" w14:textId="77777777" w:rsidR="00F06F49" w:rsidRPr="00F06F49" w:rsidRDefault="00F06F49" w:rsidP="00F06F49">
      <w:pPr>
        <w:pStyle w:val="ListParagraph"/>
        <w:widowControl w:val="0"/>
        <w:numPr>
          <w:ilvl w:val="0"/>
          <w:numId w:val="40"/>
        </w:numPr>
        <w:ind w:left="714" w:hanging="357"/>
        <w:jc w:val="both"/>
        <w:rPr>
          <w:i/>
        </w:rPr>
      </w:pPr>
      <w:r w:rsidRPr="00F06F49">
        <w:rPr>
          <w:i/>
          <w:lang w:eastAsia="x-none"/>
        </w:rPr>
        <w:t>No new gap higher layer signaling will be introduced for TDM</w:t>
      </w:r>
    </w:p>
    <w:p w14:paraId="0149EB78" w14:textId="77777777" w:rsidR="000940AE" w:rsidRDefault="000940A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0BDAFD10" w14:textId="77777777" w:rsidR="00CB1616" w:rsidRDefault="00CB1616"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CB1616">
        <w:rPr>
          <w:rFonts w:ascii="Times New Roman" w:hAnsi="Times New Roman"/>
          <w:b w:val="0"/>
          <w:bCs/>
          <w:sz w:val="20"/>
          <w:lang w:val="en-US" w:eastAsia="zh-TW"/>
        </w:rPr>
        <w:t xml:space="preserve">In this contribution, aspects of </w:t>
      </w:r>
      <w:r w:rsidR="00A17C4E">
        <w:rPr>
          <w:rFonts w:ascii="Times New Roman" w:hAnsi="Times New Roman"/>
          <w:b w:val="0"/>
          <w:bCs/>
          <w:sz w:val="20"/>
          <w:lang w:val="en-US" w:eastAsia="zh-TW"/>
        </w:rPr>
        <w:t>UE group Wake up Signal</w:t>
      </w:r>
      <w:r>
        <w:rPr>
          <w:rFonts w:ascii="Times New Roman" w:hAnsi="Times New Roman"/>
          <w:b w:val="0"/>
          <w:bCs/>
          <w:sz w:val="20"/>
          <w:lang w:val="en-US" w:eastAsia="zh-TW"/>
        </w:rPr>
        <w:t xml:space="preserve"> </w:t>
      </w:r>
      <w:r w:rsidRPr="00CB1616">
        <w:rPr>
          <w:rFonts w:ascii="Times New Roman" w:hAnsi="Times New Roman"/>
          <w:b w:val="0"/>
          <w:bCs/>
          <w:sz w:val="20"/>
          <w:lang w:val="en-US" w:eastAsia="zh-TW"/>
        </w:rPr>
        <w:t>are further discussed.</w:t>
      </w:r>
    </w:p>
    <w:p w14:paraId="60D9586C" w14:textId="77777777" w:rsidR="00204E50" w:rsidRDefault="00204E50" w:rsidP="00AD7B41">
      <w:pPr>
        <w:pStyle w:val="BodyText"/>
        <w:rPr>
          <w:lang w:eastAsia="ko-KR"/>
        </w:rPr>
      </w:pPr>
      <w:bookmarkStart w:id="16" w:name="_Ref481671177"/>
    </w:p>
    <w:p w14:paraId="6F340953" w14:textId="7A2FBC53" w:rsidR="00662AA0" w:rsidRDefault="00E65A2E" w:rsidP="009F2A75">
      <w:pPr>
        <w:pStyle w:val="Heading1"/>
      </w:pPr>
      <w:r>
        <w:lastRenderedPageBreak/>
        <w:t>UE Grouping and UE Sub-</w:t>
      </w:r>
      <w:r w:rsidR="000940AE">
        <w:t>Group</w:t>
      </w:r>
      <w:r w:rsidR="00C40B31">
        <w:t>ing for</w:t>
      </w:r>
      <w:r w:rsidR="000940AE">
        <w:t xml:space="preserve"> </w:t>
      </w:r>
      <w:r w:rsidR="00B52686">
        <w:t>WUS</w:t>
      </w:r>
      <w:r w:rsidR="009F2A75" w:rsidRPr="009F2A75">
        <w:t xml:space="preserve"> </w:t>
      </w:r>
    </w:p>
    <w:p w14:paraId="1E19D509" w14:textId="77777777" w:rsidR="00204E50" w:rsidRPr="00204E50" w:rsidRDefault="00204E50" w:rsidP="00E65A2E">
      <w:pPr>
        <w:pStyle w:val="BodyText"/>
        <w:rPr>
          <w:u w:val="single"/>
          <w:lang w:eastAsia="ko-KR"/>
        </w:rPr>
      </w:pPr>
      <w:r w:rsidRPr="00204E50">
        <w:rPr>
          <w:u w:val="single"/>
          <w:lang w:eastAsia="ko-KR"/>
        </w:rPr>
        <w:t>Rel-15 WUS monitoring behaviour</w:t>
      </w:r>
    </w:p>
    <w:p w14:paraId="4B6BF811" w14:textId="56D29F75" w:rsidR="00E65A2E" w:rsidRDefault="004F46DB" w:rsidP="00E65A2E">
      <w:pPr>
        <w:pStyle w:val="BodyText"/>
        <w:rPr>
          <w:lang w:eastAsia="ko-KR"/>
        </w:rPr>
      </w:pPr>
      <w:r>
        <w:rPr>
          <w:lang w:eastAsia="ko-KR"/>
        </w:rPr>
        <w:t>In RAN1#94bis, it was agreed that  “</w:t>
      </w:r>
      <w:r w:rsidRPr="004D3576">
        <w:rPr>
          <w:i/>
          <w:lang w:eastAsia="ko-KR"/>
        </w:rPr>
        <w:t>From a RAN1, perspective, UE grouping is based on at least UE ID or some function of UE ID</w:t>
      </w:r>
      <w:r>
        <w:rPr>
          <w:lang w:eastAsia="ko-KR"/>
        </w:rPr>
        <w:t>”. It was further agreed that “</w:t>
      </w:r>
      <w:r w:rsidRPr="004D3576">
        <w:rPr>
          <w:i/>
          <w:lang w:eastAsia="ko-KR"/>
        </w:rPr>
        <w:t>Group WUS is based on at least legacy WUS and UE-group ID</w:t>
      </w:r>
      <w:r>
        <w:rPr>
          <w:lang w:eastAsia="ko-KR"/>
        </w:rPr>
        <w:t>”</w:t>
      </w:r>
      <w:r w:rsidRPr="00E65A2E">
        <w:rPr>
          <w:lang w:eastAsia="ko-KR"/>
        </w:rPr>
        <w:t>.</w:t>
      </w:r>
      <w:r>
        <w:rPr>
          <w:lang w:eastAsia="ko-KR"/>
        </w:rPr>
        <w:t xml:space="preserve"> </w:t>
      </w:r>
      <w:r w:rsidR="00E65A2E">
        <w:rPr>
          <w:lang w:eastAsia="ko-KR"/>
        </w:rPr>
        <w:t>WUS s</w:t>
      </w:r>
      <w:r w:rsidR="00E65A2E" w:rsidRPr="00E65A2E">
        <w:rPr>
          <w:lang w:eastAsia="ko-KR"/>
        </w:rPr>
        <w:t>ub-grouping is not supported in Rel-15</w:t>
      </w:r>
      <w:r w:rsidR="00E65A2E">
        <w:rPr>
          <w:lang w:eastAsia="ko-KR"/>
        </w:rPr>
        <w:t xml:space="preserve">. </w:t>
      </w:r>
      <w:r w:rsidR="00B5252B" w:rsidRPr="00B5252B">
        <w:rPr>
          <w:lang w:eastAsia="ko-KR"/>
        </w:rPr>
        <w:t>The rel-15 WUS grouping is the same as the paging group for an associated PO based on a UE_ID function of DRX/eDRX cycle and paging parameter.</w:t>
      </w:r>
      <w:r w:rsidR="00E65A2E">
        <w:rPr>
          <w:lang w:eastAsia="ko-KR"/>
        </w:rPr>
        <w:t xml:space="preserve"> A Paging Frame (PF) </w:t>
      </w:r>
      <w:r w:rsidR="00E65A2E" w:rsidRPr="00DA0175">
        <w:rPr>
          <w:lang w:eastAsia="ko-KR"/>
        </w:rPr>
        <w:t>is one Radio Frame</w:t>
      </w:r>
      <w:r w:rsidR="00E65A2E">
        <w:rPr>
          <w:lang w:eastAsia="ko-KR"/>
        </w:rPr>
        <w:t xml:space="preserve"> and </w:t>
      </w:r>
      <w:r w:rsidR="00E65A2E" w:rsidRPr="00DA0175">
        <w:rPr>
          <w:lang w:eastAsia="ko-KR"/>
        </w:rPr>
        <w:t xml:space="preserve">may contain one or multiple </w:t>
      </w:r>
      <w:r w:rsidR="00E65A2E">
        <w:rPr>
          <w:lang w:eastAsia="ko-KR"/>
        </w:rPr>
        <w:t>Paging Opportunities (PO)</w:t>
      </w:r>
      <w:r w:rsidR="00E65A2E" w:rsidRPr="00DA0175">
        <w:rPr>
          <w:lang w:eastAsia="ko-KR"/>
        </w:rPr>
        <w:t xml:space="preserve">. </w:t>
      </w:r>
      <w:r w:rsidR="00E65A2E">
        <w:rPr>
          <w:lang w:eastAsia="ko-KR"/>
        </w:rPr>
        <w:t xml:space="preserve"> A PF is linked to System Frame Number (SFN) and UE_ID as follows</w:t>
      </w:r>
    </w:p>
    <w:p w14:paraId="08187746" w14:textId="77777777" w:rsidR="00E65A2E" w:rsidRDefault="00E65A2E" w:rsidP="00E65A2E">
      <w:pPr>
        <w:pStyle w:val="BodyText"/>
        <w:ind w:firstLine="284"/>
        <w:rPr>
          <w:lang w:eastAsia="ko-KR"/>
        </w:rPr>
      </w:pPr>
      <w:r w:rsidRPr="008D61D2">
        <w:rPr>
          <w:lang w:eastAsia="ko-KR"/>
        </w:rPr>
        <w:t>PF=SFN mod T= (T div N)*(UE_ID mod N)</w:t>
      </w:r>
    </w:p>
    <w:p w14:paraId="2DA47CC4" w14:textId="77777777" w:rsidR="00E65A2E" w:rsidRDefault="00E65A2E" w:rsidP="00E65A2E">
      <w:pPr>
        <w:pStyle w:val="BodyText"/>
        <w:rPr>
          <w:lang w:eastAsia="ko-KR"/>
        </w:rPr>
      </w:pPr>
      <w:r>
        <w:rPr>
          <w:lang w:eastAsia="ko-KR"/>
        </w:rPr>
        <w:t xml:space="preserve">Where, </w:t>
      </w:r>
    </w:p>
    <w:p w14:paraId="1A5337DB" w14:textId="77777777" w:rsidR="00E65A2E" w:rsidRDefault="00E65A2E" w:rsidP="00E65A2E">
      <w:pPr>
        <w:pStyle w:val="BodyText"/>
        <w:numPr>
          <w:ilvl w:val="0"/>
          <w:numId w:val="26"/>
        </w:numPr>
        <w:rPr>
          <w:lang w:eastAsia="ko-KR"/>
        </w:rPr>
      </w:pPr>
      <w:r>
        <w:rPr>
          <w:lang w:eastAsia="ko-KR"/>
        </w:rPr>
        <w:t xml:space="preserve">T is DRX cycle, typically set to </w:t>
      </w:r>
      <w:r w:rsidRPr="008D61D2">
        <w:rPr>
          <w:lang w:eastAsia="ko-KR"/>
        </w:rPr>
        <w:t>DefaultPagingCycle=</w:t>
      </w:r>
      <w:r>
        <w:rPr>
          <w:lang w:eastAsia="ko-KR"/>
        </w:rPr>
        <w:t>128, 256, 512, 1024</w:t>
      </w:r>
      <w:r w:rsidRPr="008D61D2">
        <w:rPr>
          <w:lang w:eastAsia="ko-KR"/>
        </w:rPr>
        <w:t xml:space="preserve"> radio frames (10ms)</w:t>
      </w:r>
      <w:r>
        <w:rPr>
          <w:lang w:eastAsia="ko-KR"/>
        </w:rPr>
        <w:t xml:space="preserve"> </w:t>
      </w:r>
    </w:p>
    <w:p w14:paraId="05929F6F" w14:textId="77777777" w:rsidR="00E65A2E" w:rsidRPr="008D61D2" w:rsidRDefault="00E65A2E" w:rsidP="00E65A2E">
      <w:pPr>
        <w:pStyle w:val="BodyText"/>
        <w:numPr>
          <w:ilvl w:val="0"/>
          <w:numId w:val="26"/>
        </w:numPr>
        <w:rPr>
          <w:lang w:eastAsia="ko-KR"/>
        </w:rPr>
      </w:pPr>
      <w:r w:rsidRPr="008D61D2">
        <w:rPr>
          <w:lang w:eastAsia="ko-KR"/>
        </w:rPr>
        <w:t>N=min (T, nB)</w:t>
      </w:r>
      <w:r>
        <w:rPr>
          <w:lang w:eastAsia="ko-KR"/>
        </w:rPr>
        <w:t xml:space="preserve">, where </w:t>
      </w:r>
      <w:r w:rsidRPr="008D61D2">
        <w:rPr>
          <w:lang w:eastAsia="ko-KR"/>
        </w:rPr>
        <w:t xml:space="preserve">nB: 4T, 2T, T, T/2, T/4, T/8, T/16, T/32, T/64, T/128, T/256, </w:t>
      </w:r>
      <w:r>
        <w:rPr>
          <w:lang w:eastAsia="ko-KR"/>
        </w:rPr>
        <w:t xml:space="preserve">T/512, </w:t>
      </w:r>
      <w:r w:rsidRPr="008D61D2">
        <w:rPr>
          <w:lang w:eastAsia="ko-KR"/>
        </w:rPr>
        <w:t>T/1024</w:t>
      </w:r>
    </w:p>
    <w:p w14:paraId="64FB14C0" w14:textId="77777777" w:rsidR="00E65A2E" w:rsidRPr="008C7757" w:rsidRDefault="00E65A2E" w:rsidP="00E65A2E">
      <w:pPr>
        <w:pStyle w:val="B1"/>
        <w:ind w:left="0" w:firstLine="0"/>
      </w:pPr>
      <w:r>
        <w:rPr>
          <w:lang w:eastAsia="ko-KR"/>
        </w:rPr>
        <w:t>T</w:t>
      </w:r>
      <w:r w:rsidRPr="00DA0175">
        <w:rPr>
          <w:lang w:eastAsia="ko-KR"/>
        </w:rPr>
        <w:t>he UE monitor</w:t>
      </w:r>
      <w:r>
        <w:rPr>
          <w:lang w:eastAsia="ko-KR"/>
        </w:rPr>
        <w:t>s</w:t>
      </w:r>
      <w:r w:rsidRPr="00DA0175">
        <w:rPr>
          <w:lang w:eastAsia="ko-KR"/>
        </w:rPr>
        <w:t xml:space="preserve"> one </w:t>
      </w:r>
      <w:r>
        <w:rPr>
          <w:lang w:eastAsia="ko-KR"/>
        </w:rPr>
        <w:t xml:space="preserve">PO </w:t>
      </w:r>
      <w:r w:rsidRPr="00DA0175">
        <w:rPr>
          <w:lang w:eastAsia="ko-KR"/>
        </w:rPr>
        <w:t>per DRX cycle.</w:t>
      </w:r>
      <w:r>
        <w:rPr>
          <w:lang w:eastAsia="ko-KR"/>
        </w:rPr>
        <w:t xml:space="preserve"> The number of POs in a PF is determined by Ns=</w:t>
      </w:r>
      <w:r w:rsidRPr="003F41C8">
        <w:rPr>
          <w:lang w:eastAsia="ko-KR"/>
        </w:rPr>
        <w:t>max(1,nB/T)</w:t>
      </w:r>
      <w:r>
        <w:rPr>
          <w:lang w:eastAsia="ko-KR"/>
        </w:rPr>
        <w:t xml:space="preserve">. </w:t>
      </w:r>
      <w:r w:rsidRPr="008C7757">
        <w:rPr>
          <w:lang w:eastAsia="ko-KR"/>
        </w:rPr>
        <w:t>Index i_s</w:t>
      </w:r>
      <w:r>
        <w:rPr>
          <w:lang w:eastAsia="ko-KR"/>
        </w:rPr>
        <w:t>=</w:t>
      </w:r>
      <w:r w:rsidRPr="00AE7CD4">
        <w:t xml:space="preserve"> </w:t>
      </w:r>
      <w:r w:rsidRPr="008C7757">
        <w:t>floor(UE_ID/N) mod Ns</w:t>
      </w:r>
      <w:r w:rsidRPr="008C7757">
        <w:rPr>
          <w:lang w:eastAsia="ko-KR"/>
        </w:rPr>
        <w:t xml:space="preserve"> point</w:t>
      </w:r>
      <w:r>
        <w:rPr>
          <w:lang w:eastAsia="ko-KR"/>
        </w:rPr>
        <w:t>s to PO within PF.</w:t>
      </w:r>
    </w:p>
    <w:p w14:paraId="7C1E039E" w14:textId="55B6E967" w:rsidR="00E65A2E" w:rsidRDefault="00E65A2E" w:rsidP="00E65A2E">
      <w:pPr>
        <w:spacing w:after="0"/>
      </w:pPr>
      <w:r>
        <w:rPr>
          <w:rFonts w:cs="Times"/>
        </w:rPr>
        <w:t xml:space="preserve">In Release 15, the gap duration between WUS and associated PO is linked to the DRX/eDRX configuration. </w:t>
      </w:r>
      <w:r w:rsidRPr="00E65A2E">
        <w:rPr>
          <w:rFonts w:cs="Times"/>
        </w:rPr>
        <w:t>For DRX, a gap duration is configured with a value range of {40ms, 80ms, 160ms, 240ms}.</w:t>
      </w:r>
      <w:r>
        <w:rPr>
          <w:rFonts w:cs="Times"/>
        </w:rPr>
        <w:t xml:space="preserve"> </w:t>
      </w:r>
      <w:r w:rsidRPr="00E65A2E">
        <w:rPr>
          <w:rFonts w:cs="Times"/>
        </w:rPr>
        <w:t>For eDRX, a short gap is configured with a value range of {40ms, 80ms, 160ms, 240ms} and another longer gap can be optionally configured with a value range of {1s, 2s}.</w:t>
      </w:r>
      <w:r>
        <w:rPr>
          <w:rFonts w:cs="Times"/>
        </w:rPr>
        <w:t xml:space="preserve"> </w:t>
      </w:r>
      <w:r w:rsidRPr="00E65A2E">
        <w:rPr>
          <w:rFonts w:cs="Times"/>
        </w:rPr>
        <w:t>The short gap can be same or larger than the gap configured for DRX.</w:t>
      </w:r>
      <w:r>
        <w:rPr>
          <w:rFonts w:cs="Times"/>
        </w:rPr>
        <w:t xml:space="preserve"> </w:t>
      </w:r>
      <w:r w:rsidRPr="00E65A2E">
        <w:rPr>
          <w:rFonts w:cs="Times"/>
        </w:rPr>
        <w:t xml:space="preserve">For eDRX, if a short gap (G1) and a longer gap (G2) are both configured, and the configured gap (G1 for Case 1 and G2 for Case2) is the same as </w:t>
      </w:r>
      <w:r w:rsidRPr="00F45152">
        <w:t>“minimum gap between WUS and associated PO” reported by UE</w:t>
      </w:r>
      <w:r>
        <w:t>.</w:t>
      </w:r>
    </w:p>
    <w:p w14:paraId="0B0EE6BF" w14:textId="77777777" w:rsidR="00E65A2E" w:rsidRPr="00E65A2E" w:rsidRDefault="00E65A2E" w:rsidP="00E65A2E">
      <w:pPr>
        <w:spacing w:after="0"/>
        <w:rPr>
          <w:rFonts w:cs="Times"/>
        </w:rPr>
      </w:pPr>
    </w:p>
    <w:tbl>
      <w:tblPr>
        <w:tblStyle w:val="TableGrid"/>
        <w:tblW w:w="0" w:type="auto"/>
        <w:jc w:val="center"/>
        <w:tblLook w:val="04A0" w:firstRow="1" w:lastRow="0" w:firstColumn="1" w:lastColumn="0" w:noHBand="0" w:noVBand="1"/>
      </w:tblPr>
      <w:tblGrid>
        <w:gridCol w:w="3150"/>
        <w:gridCol w:w="2155"/>
        <w:gridCol w:w="2430"/>
      </w:tblGrid>
      <w:tr w:rsidR="00E65A2E" w:rsidRPr="00F45152" w14:paraId="71E39BD5" w14:textId="77777777" w:rsidTr="006B5F90">
        <w:trPr>
          <w:jc w:val="center"/>
        </w:trPr>
        <w:tc>
          <w:tcPr>
            <w:tcW w:w="3150" w:type="dxa"/>
          </w:tcPr>
          <w:p w14:paraId="267DB29F" w14:textId="77777777" w:rsidR="00E65A2E" w:rsidRPr="00F45152" w:rsidRDefault="00E65A2E" w:rsidP="006B5F90">
            <w:pPr>
              <w:rPr>
                <w:rFonts w:cs="Times"/>
              </w:rPr>
            </w:pPr>
            <w:r w:rsidRPr="00F45152">
              <w:rPr>
                <w:rFonts w:cs="Times"/>
              </w:rPr>
              <w:t xml:space="preserve">UE reported one </w:t>
            </w:r>
            <w:r w:rsidRPr="00F45152">
              <w:t xml:space="preserve">capability </w:t>
            </w:r>
            <w:r w:rsidRPr="00F45152">
              <w:rPr>
                <w:rFonts w:cs="Times"/>
              </w:rPr>
              <w:t xml:space="preserve">of </w:t>
            </w:r>
            <w:r w:rsidRPr="00F45152">
              <w:t>“minimum gap between WUS and associated PO”</w:t>
            </w:r>
          </w:p>
        </w:tc>
        <w:tc>
          <w:tcPr>
            <w:tcW w:w="2155" w:type="dxa"/>
          </w:tcPr>
          <w:p w14:paraId="3F3A38BB" w14:textId="77777777" w:rsidR="00E65A2E" w:rsidRPr="00F45152" w:rsidRDefault="00E65A2E" w:rsidP="006B5F90">
            <w:pPr>
              <w:rPr>
                <w:rFonts w:cs="Times"/>
              </w:rPr>
            </w:pPr>
            <w:r w:rsidRPr="00F45152">
              <w:rPr>
                <w:rFonts w:cs="Times"/>
              </w:rPr>
              <w:t>UE expects the WUS with G1</w:t>
            </w:r>
          </w:p>
        </w:tc>
        <w:tc>
          <w:tcPr>
            <w:tcW w:w="2430" w:type="dxa"/>
          </w:tcPr>
          <w:p w14:paraId="379F35E6" w14:textId="77777777" w:rsidR="00E65A2E" w:rsidRPr="00F45152" w:rsidRDefault="00E65A2E" w:rsidP="006B5F90">
            <w:pPr>
              <w:rPr>
                <w:rFonts w:cs="Times"/>
              </w:rPr>
            </w:pPr>
            <w:r w:rsidRPr="00F45152">
              <w:rPr>
                <w:rFonts w:cs="Times"/>
              </w:rPr>
              <w:t>UE expects the WUS with G2</w:t>
            </w:r>
          </w:p>
        </w:tc>
      </w:tr>
      <w:tr w:rsidR="00E65A2E" w:rsidRPr="00F45152" w14:paraId="654F76A5" w14:textId="77777777" w:rsidTr="006B5F90">
        <w:trPr>
          <w:jc w:val="center"/>
        </w:trPr>
        <w:tc>
          <w:tcPr>
            <w:tcW w:w="3150" w:type="dxa"/>
          </w:tcPr>
          <w:p w14:paraId="43DE2E11" w14:textId="77777777" w:rsidR="00E65A2E" w:rsidRPr="00F45152" w:rsidRDefault="00E65A2E" w:rsidP="006B5F90">
            <w:pPr>
              <w:rPr>
                <w:rFonts w:cs="Times"/>
              </w:rPr>
            </w:pPr>
            <w:r w:rsidRPr="00F45152">
              <w:rPr>
                <w:rFonts w:cs="Times"/>
              </w:rPr>
              <w:t>Case 1: {40ms or 240ms}</w:t>
            </w:r>
          </w:p>
        </w:tc>
        <w:tc>
          <w:tcPr>
            <w:tcW w:w="2155" w:type="dxa"/>
          </w:tcPr>
          <w:p w14:paraId="3D9A2D66" w14:textId="77777777" w:rsidR="00E65A2E" w:rsidRPr="00F45152" w:rsidRDefault="00E65A2E" w:rsidP="006B5F90">
            <w:pPr>
              <w:rPr>
                <w:rFonts w:cs="Times"/>
              </w:rPr>
            </w:pPr>
            <w:r w:rsidRPr="00F45152">
              <w:rPr>
                <w:rFonts w:cs="Times"/>
              </w:rPr>
              <w:t>Y</w:t>
            </w:r>
          </w:p>
        </w:tc>
        <w:tc>
          <w:tcPr>
            <w:tcW w:w="2430" w:type="dxa"/>
          </w:tcPr>
          <w:p w14:paraId="5ECC791F" w14:textId="77777777" w:rsidR="00E65A2E" w:rsidRPr="00F45152" w:rsidRDefault="00E65A2E" w:rsidP="006B5F90">
            <w:pPr>
              <w:rPr>
                <w:rFonts w:cs="Times"/>
              </w:rPr>
            </w:pPr>
            <w:r w:rsidRPr="00F45152">
              <w:rPr>
                <w:rFonts w:cs="Times"/>
              </w:rPr>
              <w:t>N</w:t>
            </w:r>
          </w:p>
        </w:tc>
      </w:tr>
      <w:tr w:rsidR="00E65A2E" w:rsidRPr="00F45152" w14:paraId="2F852879" w14:textId="77777777" w:rsidTr="006B5F90">
        <w:trPr>
          <w:jc w:val="center"/>
        </w:trPr>
        <w:tc>
          <w:tcPr>
            <w:tcW w:w="3150" w:type="dxa"/>
          </w:tcPr>
          <w:p w14:paraId="348796B9" w14:textId="77777777" w:rsidR="00E65A2E" w:rsidRPr="00F45152" w:rsidRDefault="00E65A2E" w:rsidP="006B5F90">
            <w:pPr>
              <w:rPr>
                <w:rFonts w:cs="Times"/>
              </w:rPr>
            </w:pPr>
            <w:r w:rsidRPr="00F45152">
              <w:rPr>
                <w:rFonts w:cs="Times"/>
              </w:rPr>
              <w:t>Case 2: {1s or 2s}</w:t>
            </w:r>
          </w:p>
        </w:tc>
        <w:tc>
          <w:tcPr>
            <w:tcW w:w="2155" w:type="dxa"/>
          </w:tcPr>
          <w:p w14:paraId="50ADF792" w14:textId="77777777" w:rsidR="00E65A2E" w:rsidRPr="00F45152" w:rsidRDefault="00E65A2E" w:rsidP="006B5F90">
            <w:pPr>
              <w:rPr>
                <w:rFonts w:cs="Times"/>
              </w:rPr>
            </w:pPr>
            <w:r w:rsidRPr="00F45152">
              <w:rPr>
                <w:rFonts w:cs="Times"/>
              </w:rPr>
              <w:t>N</w:t>
            </w:r>
          </w:p>
        </w:tc>
        <w:tc>
          <w:tcPr>
            <w:tcW w:w="2430" w:type="dxa"/>
          </w:tcPr>
          <w:p w14:paraId="3CFF7701" w14:textId="77777777" w:rsidR="00E65A2E" w:rsidRPr="00F45152" w:rsidRDefault="00E65A2E" w:rsidP="006B5F90">
            <w:pPr>
              <w:rPr>
                <w:rFonts w:cs="Times"/>
              </w:rPr>
            </w:pPr>
            <w:r w:rsidRPr="00F45152">
              <w:rPr>
                <w:rFonts w:cs="Times"/>
              </w:rPr>
              <w:t>Y</w:t>
            </w:r>
          </w:p>
        </w:tc>
      </w:tr>
    </w:tbl>
    <w:p w14:paraId="226E6BE5" w14:textId="77777777" w:rsidR="00E65A2E" w:rsidRDefault="00E65A2E" w:rsidP="00E65A2E">
      <w:pPr>
        <w:pStyle w:val="ListParagraph"/>
        <w:spacing w:after="0"/>
        <w:rPr>
          <w:rFonts w:cs="Times"/>
        </w:rPr>
      </w:pPr>
    </w:p>
    <w:p w14:paraId="58E7032A" w14:textId="32043D1A" w:rsidR="00B5252B" w:rsidRDefault="00B5252B" w:rsidP="00C40B31">
      <w:pPr>
        <w:pStyle w:val="BodyText"/>
        <w:rPr>
          <w:u w:val="single"/>
          <w:lang w:eastAsia="ko-KR"/>
        </w:rPr>
      </w:pPr>
      <w:r>
        <w:rPr>
          <w:u w:val="single"/>
          <w:lang w:eastAsia="ko-KR"/>
        </w:rPr>
        <w:t>M</w:t>
      </w:r>
      <w:r w:rsidRPr="00B5252B">
        <w:rPr>
          <w:u w:val="single"/>
          <w:lang w:eastAsia="ko-KR"/>
        </w:rPr>
        <w:t xml:space="preserve">ultiplexing between Rel-16 UE-group WUS and Rel-15 legacy WUS </w:t>
      </w:r>
    </w:p>
    <w:p w14:paraId="66A92AAC" w14:textId="231A1E04" w:rsidR="00B5252B" w:rsidRDefault="00B5252B" w:rsidP="00B5252B">
      <w:pPr>
        <w:pStyle w:val="BodyText"/>
        <w:rPr>
          <w:lang w:eastAsia="ko-KR"/>
        </w:rPr>
      </w:pPr>
      <w:r>
        <w:rPr>
          <w:lang w:eastAsia="ko-KR"/>
        </w:rPr>
        <w:t xml:space="preserve">RAN1#95 agreed that single sequence TDM is supported for Rel-16 WUS. Only one sequence is transmitted at a given time. If UEs in more than one UE group-specific WUS needs to be paged, the single sequence CDM associated with the common WUS is transmitted; otherwise the single sequence CDM associated with the UE group-specific WUS is transmitted. Multiplexing options between Rel-16 UE-group WUS and (Rel-15) legacy WUS within the same carrier are: </w:t>
      </w:r>
    </w:p>
    <w:p w14:paraId="6CF3988C" w14:textId="3DE24C3A" w:rsidR="00B5252B" w:rsidRDefault="00B5252B" w:rsidP="00B5252B">
      <w:pPr>
        <w:pStyle w:val="BodyText"/>
        <w:numPr>
          <w:ilvl w:val="0"/>
          <w:numId w:val="41"/>
        </w:numPr>
        <w:rPr>
          <w:lang w:eastAsia="ko-KR"/>
        </w:rPr>
      </w:pPr>
      <w:r w:rsidRPr="00B5252B">
        <w:rPr>
          <w:u w:val="single"/>
          <w:lang w:eastAsia="ko-KR"/>
        </w:rPr>
        <w:t>TDM</w:t>
      </w:r>
      <w:r>
        <w:rPr>
          <w:lang w:eastAsia="ko-KR"/>
        </w:rPr>
        <w:t xml:space="preserve">: Legacy WUS and rel-16 WUS are multiplexed in time domain. </w:t>
      </w:r>
      <w:r w:rsidRPr="00B5252B">
        <w:rPr>
          <w:lang w:eastAsia="ko-KR"/>
        </w:rPr>
        <w:t>Rel-16 UE-groups WUS with same DRX/eDRX gap configuration are multiplexed</w:t>
      </w:r>
      <w:r>
        <w:rPr>
          <w:lang w:eastAsia="ko-KR"/>
        </w:rPr>
        <w:t xml:space="preserve">. As </w:t>
      </w:r>
      <w:r w:rsidRPr="00B5252B">
        <w:rPr>
          <w:lang w:eastAsia="ko-KR"/>
        </w:rPr>
        <w:t>with single sequence CDM</w:t>
      </w:r>
      <w:r>
        <w:rPr>
          <w:lang w:eastAsia="ko-KR"/>
        </w:rPr>
        <w:t xml:space="preserve"> is not used for rel-16 UEs. The WUS resource overhead and latency may be high in case all UEs need to wake up for a given PO (i.e. legacy UE and Rel-16  UEs in different UE-group). </w:t>
      </w:r>
    </w:p>
    <w:p w14:paraId="6E07A8B6" w14:textId="58150C6C" w:rsidR="00B5252B" w:rsidRDefault="00B5252B" w:rsidP="00B5252B">
      <w:pPr>
        <w:pStyle w:val="BodyText"/>
        <w:numPr>
          <w:ilvl w:val="0"/>
          <w:numId w:val="41"/>
        </w:numPr>
        <w:rPr>
          <w:lang w:eastAsia="ko-KR"/>
        </w:rPr>
      </w:pPr>
      <w:r w:rsidRPr="00B5252B">
        <w:rPr>
          <w:u w:val="single"/>
          <w:lang w:eastAsia="ko-KR"/>
        </w:rPr>
        <w:t>Single-seq. CDM</w:t>
      </w:r>
      <w:r>
        <w:rPr>
          <w:lang w:eastAsia="ko-KR"/>
        </w:rPr>
        <w:t xml:space="preserve">: </w:t>
      </w:r>
      <w:r w:rsidRPr="00B5252B">
        <w:rPr>
          <w:lang w:eastAsia="ko-KR"/>
        </w:rPr>
        <w:t xml:space="preserve">rel-15 WUS and rel-16 WUS are multiplexed in </w:t>
      </w:r>
      <w:r>
        <w:rPr>
          <w:lang w:eastAsia="ko-KR"/>
        </w:rPr>
        <w:t>code</w:t>
      </w:r>
      <w:r w:rsidRPr="00B5252B">
        <w:rPr>
          <w:lang w:eastAsia="ko-KR"/>
        </w:rPr>
        <w:t xml:space="preserve"> domain</w:t>
      </w:r>
      <w:r>
        <w:rPr>
          <w:lang w:eastAsia="ko-KR"/>
        </w:rPr>
        <w:t xml:space="preserve">. The legacy WUS acts as the common WUS. There is no power sharing, but all UEs will have to wake up when common WUS is transmitted. </w:t>
      </w:r>
    </w:p>
    <w:p w14:paraId="7B44A79B" w14:textId="401D5C21" w:rsidR="00B5252B" w:rsidRDefault="00B5252B" w:rsidP="00B5252B">
      <w:pPr>
        <w:pStyle w:val="BodyText"/>
        <w:numPr>
          <w:ilvl w:val="0"/>
          <w:numId w:val="41"/>
        </w:numPr>
        <w:rPr>
          <w:lang w:eastAsia="ko-KR"/>
        </w:rPr>
      </w:pPr>
      <w:r w:rsidRPr="00B5252B">
        <w:rPr>
          <w:u w:val="single"/>
          <w:lang w:eastAsia="ko-KR"/>
        </w:rPr>
        <w:t>Single-seq. CDM+TDM</w:t>
      </w:r>
      <w:r>
        <w:rPr>
          <w:lang w:eastAsia="ko-KR"/>
        </w:rPr>
        <w:t xml:space="preserve">: </w:t>
      </w:r>
      <w:r w:rsidRPr="00B5252B">
        <w:rPr>
          <w:lang w:eastAsia="ko-KR"/>
        </w:rPr>
        <w:t xml:space="preserve">rel-15 WUS and rel-16 WUS are multiplexed in </w:t>
      </w:r>
      <w:r>
        <w:rPr>
          <w:lang w:eastAsia="ko-KR"/>
        </w:rPr>
        <w:t>time</w:t>
      </w:r>
      <w:r w:rsidRPr="00B5252B">
        <w:rPr>
          <w:lang w:eastAsia="ko-KR"/>
        </w:rPr>
        <w:t xml:space="preserve"> domain</w:t>
      </w:r>
      <w:r>
        <w:rPr>
          <w:lang w:eastAsia="ko-KR"/>
        </w:rPr>
        <w:t xml:space="preserve">; rel-16 UEs </w:t>
      </w:r>
      <w:r w:rsidRPr="00B5252B">
        <w:rPr>
          <w:lang w:eastAsia="ko-KR"/>
        </w:rPr>
        <w:t>in different UE-group</w:t>
      </w:r>
      <w:r>
        <w:rPr>
          <w:lang w:eastAsia="ko-KR"/>
        </w:rPr>
        <w:t xml:space="preserve"> are multiplexed in code domain. </w:t>
      </w:r>
    </w:p>
    <w:p w14:paraId="4D7BF2A8" w14:textId="77777777" w:rsidR="009F4161" w:rsidRDefault="00B5252B" w:rsidP="00B5252B">
      <w:pPr>
        <w:pStyle w:val="BodyText"/>
        <w:rPr>
          <w:lang w:eastAsia="ko-KR"/>
        </w:rPr>
      </w:pPr>
      <w:r>
        <w:rPr>
          <w:lang w:eastAsia="ko-KR"/>
        </w:rPr>
        <w:t xml:space="preserve">We have preference for single-seq CDM + TDM for multiplexing of legacy UEs and rel-16 UEs with </w:t>
      </w:r>
      <w:r w:rsidRPr="00B5252B">
        <w:rPr>
          <w:lang w:eastAsia="ko-KR"/>
        </w:rPr>
        <w:t xml:space="preserve">same DRX/eDRX gap configuration </w:t>
      </w:r>
      <w:r>
        <w:rPr>
          <w:lang w:eastAsia="ko-KR"/>
        </w:rPr>
        <w:t xml:space="preserve">as illustrated in Figure 1. </w:t>
      </w:r>
    </w:p>
    <w:p w14:paraId="5B088472" w14:textId="3D38BF45" w:rsidR="009F4161" w:rsidRPr="009F4161" w:rsidRDefault="009F4161" w:rsidP="00B5252B">
      <w:pPr>
        <w:pStyle w:val="BodyText"/>
        <w:rPr>
          <w:b/>
          <w:i/>
          <w:lang w:eastAsia="ko-KR"/>
        </w:rPr>
      </w:pPr>
    </w:p>
    <w:p w14:paraId="5C6D0128" w14:textId="55AD3AB5" w:rsidR="00B5252B" w:rsidRDefault="00E47364" w:rsidP="00B5252B">
      <w:pPr>
        <w:keepNext/>
        <w:spacing w:beforeLines="100" w:before="240"/>
        <w:jc w:val="center"/>
        <w:rPr>
          <w:lang w:eastAsia="zh-CN"/>
        </w:rPr>
      </w:pPr>
      <w:r>
        <w:rPr>
          <w:noProof/>
          <w:lang w:val="en-US"/>
        </w:rPr>
        <w:lastRenderedPageBreak/>
        <mc:AlternateContent>
          <mc:Choice Requires="wps">
            <w:drawing>
              <wp:anchor distT="45720" distB="45720" distL="114300" distR="114300" simplePos="0" relativeHeight="251659264" behindDoc="0" locked="0" layoutInCell="1" allowOverlap="1" wp14:anchorId="71B21FBF" wp14:editId="44017AC2">
                <wp:simplePos x="0" y="0"/>
                <wp:positionH relativeFrom="column">
                  <wp:posOffset>757555</wp:posOffset>
                </wp:positionH>
                <wp:positionV relativeFrom="paragraph">
                  <wp:posOffset>180975</wp:posOffset>
                </wp:positionV>
                <wp:extent cx="3693160" cy="2995930"/>
                <wp:effectExtent l="0" t="0" r="2159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3160" cy="2995930"/>
                        </a:xfrm>
                        <a:prstGeom prst="rect">
                          <a:avLst/>
                        </a:prstGeom>
                        <a:solidFill>
                          <a:srgbClr val="FFFFFF"/>
                        </a:solidFill>
                        <a:ln w="9525">
                          <a:solidFill>
                            <a:srgbClr val="000000"/>
                          </a:solidFill>
                          <a:miter lim="800000"/>
                          <a:headEnd/>
                          <a:tailEnd/>
                        </a:ln>
                      </wps:spPr>
                      <wps:txbx>
                        <w:txbxContent>
                          <w:p w14:paraId="4D2ED181" w14:textId="753C24D6" w:rsidR="00E47364" w:rsidRDefault="00166115">
                            <w:r w:rsidRPr="00166115">
                              <w:drawing>
                                <wp:inline distT="0" distB="0" distL="0" distR="0" wp14:anchorId="303B979C" wp14:editId="2D09C8B2">
                                  <wp:extent cx="3446037" cy="2865884"/>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55700" cy="2873921"/>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B21FBF" id="_x0000_t202" coordsize="21600,21600" o:spt="202" path="m,l,21600r21600,l21600,xe">
                <v:stroke joinstyle="miter"/>
                <v:path gradientshapeok="t" o:connecttype="rect"/>
              </v:shapetype>
              <v:shape id="Text Box 2" o:spid="_x0000_s1026" type="#_x0000_t202" style="position:absolute;left:0;text-align:left;margin-left:59.65pt;margin-top:14.25pt;width:290.8pt;height:235.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">
                <v:textbox>
                  <w:txbxContent>
                    <w:p w14:paraId="4D2ED181" w14:textId="753C24D6" w:rsidR="00E47364" w:rsidRDefault="00166115">
                      <w:r w:rsidRPr="00166115">
                        <w:drawing>
                          <wp:inline distT="0" distB="0" distL="0" distR="0" wp14:anchorId="303B979C" wp14:editId="2D09C8B2">
                            <wp:extent cx="3446037" cy="2865884"/>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55700" cy="2873921"/>
                                    </a:xfrm>
                                    <a:prstGeom prst="rect">
                                      <a:avLst/>
                                    </a:prstGeom>
                                    <a:noFill/>
                                    <a:ln>
                                      <a:noFill/>
                                    </a:ln>
                                  </pic:spPr>
                                </pic:pic>
                              </a:graphicData>
                            </a:graphic>
                          </wp:inline>
                        </w:drawing>
                      </w:r>
                    </w:p>
                  </w:txbxContent>
                </v:textbox>
                <w10:wrap type="square"/>
              </v:shape>
            </w:pict>
          </mc:Fallback>
        </mc:AlternateContent>
      </w:r>
    </w:p>
    <w:p w14:paraId="76249E6D" w14:textId="77777777" w:rsidR="00E47364" w:rsidRDefault="00E47364" w:rsidP="00B5252B">
      <w:pPr>
        <w:keepNext/>
        <w:spacing w:beforeLines="100" w:before="240"/>
        <w:jc w:val="center"/>
        <w:rPr>
          <w:lang w:eastAsia="zh-CN"/>
        </w:rPr>
      </w:pPr>
    </w:p>
    <w:p w14:paraId="75DEB787" w14:textId="77777777" w:rsidR="00E47364" w:rsidRDefault="00E47364" w:rsidP="00B5252B">
      <w:pPr>
        <w:keepNext/>
        <w:spacing w:beforeLines="100" w:before="240"/>
        <w:jc w:val="center"/>
        <w:rPr>
          <w:lang w:eastAsia="zh-CN"/>
        </w:rPr>
      </w:pPr>
    </w:p>
    <w:p w14:paraId="7C33A0AA" w14:textId="77777777" w:rsidR="00E47364" w:rsidRDefault="00E47364" w:rsidP="00B5252B">
      <w:pPr>
        <w:keepNext/>
        <w:spacing w:beforeLines="100" w:before="240"/>
        <w:jc w:val="center"/>
        <w:rPr>
          <w:lang w:eastAsia="zh-CN"/>
        </w:rPr>
      </w:pPr>
    </w:p>
    <w:p w14:paraId="63A785E1" w14:textId="77777777" w:rsidR="00E47364" w:rsidRDefault="00E47364" w:rsidP="00B5252B">
      <w:pPr>
        <w:keepNext/>
        <w:spacing w:beforeLines="100" w:before="240"/>
        <w:jc w:val="center"/>
        <w:rPr>
          <w:lang w:eastAsia="zh-CN"/>
        </w:rPr>
      </w:pPr>
    </w:p>
    <w:p w14:paraId="2CC7E6C6" w14:textId="77777777" w:rsidR="00E47364" w:rsidRDefault="00E47364" w:rsidP="00B5252B">
      <w:pPr>
        <w:keepNext/>
        <w:spacing w:beforeLines="100" w:before="240"/>
        <w:jc w:val="center"/>
        <w:rPr>
          <w:lang w:eastAsia="zh-CN"/>
        </w:rPr>
      </w:pPr>
      <w:bookmarkStart w:id="17" w:name="_GoBack"/>
      <w:bookmarkEnd w:id="17"/>
    </w:p>
    <w:p w14:paraId="0BED1233" w14:textId="77777777" w:rsidR="00E47364" w:rsidRDefault="00E47364" w:rsidP="00B5252B">
      <w:pPr>
        <w:keepNext/>
        <w:spacing w:beforeLines="100" w:before="240"/>
        <w:jc w:val="center"/>
        <w:rPr>
          <w:lang w:eastAsia="zh-CN"/>
        </w:rPr>
      </w:pPr>
    </w:p>
    <w:p w14:paraId="20DFE0F5" w14:textId="77777777" w:rsidR="00E47364" w:rsidRDefault="00E47364" w:rsidP="00B5252B">
      <w:pPr>
        <w:keepNext/>
        <w:spacing w:beforeLines="100" w:before="240"/>
        <w:jc w:val="center"/>
        <w:rPr>
          <w:lang w:eastAsia="zh-CN"/>
        </w:rPr>
      </w:pPr>
    </w:p>
    <w:p w14:paraId="47C5D3D8" w14:textId="77777777" w:rsidR="00E47364" w:rsidRDefault="00E47364" w:rsidP="00B5252B">
      <w:pPr>
        <w:keepNext/>
        <w:spacing w:beforeLines="100" w:before="240"/>
        <w:jc w:val="center"/>
        <w:rPr>
          <w:lang w:eastAsia="zh-CN"/>
        </w:rPr>
      </w:pPr>
    </w:p>
    <w:p w14:paraId="0B5CF231" w14:textId="77777777" w:rsidR="00E47364" w:rsidRDefault="00E47364" w:rsidP="00B5252B">
      <w:pPr>
        <w:keepNext/>
        <w:spacing w:beforeLines="100" w:before="240"/>
        <w:jc w:val="center"/>
        <w:rPr>
          <w:lang w:eastAsia="zh-CN"/>
        </w:rPr>
      </w:pPr>
    </w:p>
    <w:p w14:paraId="07C40AC9" w14:textId="77777777" w:rsidR="00E47364" w:rsidRDefault="00E47364" w:rsidP="00B5252B">
      <w:pPr>
        <w:keepNext/>
        <w:spacing w:beforeLines="100" w:before="240"/>
        <w:jc w:val="center"/>
      </w:pPr>
    </w:p>
    <w:p w14:paraId="5CD241CF" w14:textId="4952C371" w:rsidR="00B5252B" w:rsidRDefault="00B5252B" w:rsidP="00B5252B">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Illustration of Rel-15 WUS and Rel-16 UE-groups WUS</w:t>
      </w:r>
      <w:r>
        <w:rPr>
          <w:rFonts w:hint="eastAsia"/>
        </w:rPr>
        <w:t xml:space="preserve"> </w:t>
      </w:r>
      <w:r w:rsidR="005E7B37">
        <w:t>with Single Seq CDM + TDM</w:t>
      </w:r>
    </w:p>
    <w:p w14:paraId="5B7AFAE2" w14:textId="77777777" w:rsidR="00E47364" w:rsidRDefault="00E47364" w:rsidP="00E47364">
      <w:pPr>
        <w:pStyle w:val="BodyText"/>
        <w:rPr>
          <w:lang w:eastAsia="ko-KR"/>
        </w:rPr>
      </w:pPr>
      <w:r>
        <w:rPr>
          <w:lang w:eastAsia="ko-KR"/>
        </w:rPr>
        <w:t>It is preferable if the legacy WUS is not the common WUS for all new UEs or only a part of new UEs. The legacy UE cannot differentiate between the legacy WUS and rel-16 common WUS if these are associated with the same PO. This may result is a legacy UE waking up if it detects the common WUS transmitted to wake up rel-16 UEs associated with the same PO.</w:t>
      </w:r>
    </w:p>
    <w:p w14:paraId="17F79449" w14:textId="77777777" w:rsidR="00E47364" w:rsidRDefault="00E47364" w:rsidP="00E47364">
      <w:pPr>
        <w:pStyle w:val="BodyText"/>
      </w:pPr>
      <w:r>
        <w:t xml:space="preserve">The UEs in each WUS UE subgroup must have the similar WUS gap. From UE power consumption viewpoint, it is not desirable to have UEs in a subgroup with short and long gap durations. </w:t>
      </w:r>
    </w:p>
    <w:p w14:paraId="10006261" w14:textId="77777777" w:rsidR="00E47364" w:rsidRDefault="00E47364" w:rsidP="00E47364">
      <w:pPr>
        <w:pStyle w:val="BodyText"/>
        <w:numPr>
          <w:ilvl w:val="0"/>
          <w:numId w:val="42"/>
        </w:numPr>
      </w:pPr>
      <w:r>
        <w:t xml:space="preserve">The UE with a short gap of 40 ms configured for DRX will need to maintain synchronization for a longer time if some UEs in the UE subgroup are configured with a longer short gap of 240 ms. </w:t>
      </w:r>
    </w:p>
    <w:p w14:paraId="79CADD01" w14:textId="77777777" w:rsidR="00E47364" w:rsidRDefault="00E47364" w:rsidP="00E47364">
      <w:pPr>
        <w:pStyle w:val="BodyText"/>
        <w:numPr>
          <w:ilvl w:val="0"/>
          <w:numId w:val="42"/>
        </w:numPr>
      </w:pPr>
      <w:r>
        <w:t xml:space="preserve">In case longer gaps for eDRX, a UE configured with 1s long gap may need to maintain symchronization for up to 2s if some UEs in the UE subgroup are configured with a long gap of 2s. </w:t>
      </w:r>
    </w:p>
    <w:p w14:paraId="768D7149" w14:textId="77777777" w:rsidR="00E47364" w:rsidRDefault="00E47364" w:rsidP="00E47364">
      <w:pPr>
        <w:pStyle w:val="BodyText"/>
      </w:pPr>
      <w:r>
        <w:t xml:space="preserve">In paging procedure, the network may assume that an idle UE has the same coverage class based on last time it was in connected cell in a given serving cell. If paging fails, the eNB may re-transmit paging message in the serving cell with more repetitions, and if it fails again the eNB may send paging in other cells within the tracking area. A similar assumption for the coverage class for WUS with UE subgrouping can be used. </w:t>
      </w:r>
    </w:p>
    <w:p w14:paraId="2B3FFC86" w14:textId="77777777" w:rsidR="00E47364" w:rsidRPr="009F4161" w:rsidRDefault="00E47364" w:rsidP="00E47364">
      <w:pPr>
        <w:pStyle w:val="BodyText"/>
        <w:rPr>
          <w:b/>
          <w:i/>
          <w:lang w:eastAsia="ko-KR"/>
        </w:rPr>
      </w:pPr>
      <w:r w:rsidRPr="009F4161">
        <w:rPr>
          <w:b/>
          <w:i/>
          <w:lang w:eastAsia="ko-KR"/>
        </w:rPr>
        <w:t>Proposal 1: Single-seq. CDM+TDM is supported for multiplexing between Rel-16 UE-group WUS and (Rel-15) legacy WUS.</w:t>
      </w:r>
    </w:p>
    <w:p w14:paraId="50C77606" w14:textId="77777777" w:rsidR="00E47364" w:rsidRDefault="00E47364" w:rsidP="00E47364">
      <w:pPr>
        <w:pStyle w:val="BodyText"/>
        <w:rPr>
          <w:b/>
          <w:i/>
          <w:lang w:eastAsia="ko-KR"/>
        </w:rPr>
      </w:pPr>
      <w:r>
        <w:rPr>
          <w:b/>
          <w:i/>
          <w:lang w:eastAsia="ko-KR"/>
        </w:rPr>
        <w:t>Proposal 2:</w:t>
      </w:r>
      <w:r w:rsidRPr="009F4161">
        <w:t xml:space="preserve"> </w:t>
      </w:r>
      <w:r w:rsidRPr="009F4161">
        <w:rPr>
          <w:b/>
          <w:i/>
          <w:lang w:eastAsia="ko-KR"/>
        </w:rPr>
        <w:t>Rel-16 UE-groups WUS with same DRX/eDRX gap configuration are multiplexed with single sequence CDM</w:t>
      </w:r>
      <w:r>
        <w:rPr>
          <w:b/>
          <w:i/>
          <w:lang w:eastAsia="ko-KR"/>
        </w:rPr>
        <w:t>.</w:t>
      </w:r>
    </w:p>
    <w:p w14:paraId="450E951B" w14:textId="0F0799C0" w:rsidR="00E47364" w:rsidRDefault="00E47364" w:rsidP="00E47364">
      <w:pPr>
        <w:pStyle w:val="BodyText"/>
        <w:rPr>
          <w:lang w:eastAsia="ko-KR"/>
        </w:rPr>
      </w:pPr>
      <w:r w:rsidRPr="009F4161">
        <w:rPr>
          <w:b/>
          <w:i/>
          <w:lang w:eastAsia="ko-KR"/>
        </w:rPr>
        <w:t>Observation 1: If the legacy UE cannot differentiate between the legacy WUS and rel-16 common WUS, the legacy UE may wake up if it detects the common WUS transmitted to wake up rel-16 UEs associated with the same PO.</w:t>
      </w:r>
    </w:p>
    <w:p w14:paraId="4965C376" w14:textId="386D93F1" w:rsidR="007C5913" w:rsidRPr="007C5913" w:rsidRDefault="007C5913" w:rsidP="007C5913">
      <w:pPr>
        <w:pStyle w:val="BodyText"/>
        <w:rPr>
          <w:u w:val="single"/>
        </w:rPr>
      </w:pPr>
      <w:r w:rsidRPr="007C5913">
        <w:rPr>
          <w:u w:val="single"/>
        </w:rPr>
        <w:t xml:space="preserve">Number of UE groups for rel-16 WUS </w:t>
      </w:r>
    </w:p>
    <w:p w14:paraId="4667491A" w14:textId="60085A76" w:rsidR="007C5913" w:rsidRDefault="007C5913" w:rsidP="007C5913">
      <w:pPr>
        <w:pStyle w:val="BodyText"/>
      </w:pPr>
      <w:r>
        <w:t xml:space="preserve">The rel-15 UE sub-grouping for WUS is the same as UE grouping for paging with G=1. The configuration for paging grouping is linked to UE_ID and DRX/eDRX can be signalled via RRC common signalling (i.e. via SIB). RAN1#95 </w:t>
      </w:r>
      <w:r w:rsidRPr="007C5913">
        <w:t>agreed that the</w:t>
      </w:r>
      <w:r w:rsidRPr="007C5913">
        <w:rPr>
          <w:lang w:val="en-US"/>
        </w:rPr>
        <w:t xml:space="preserve"> number of UE groups is configurable and broadcasted in SIB</w:t>
      </w:r>
      <w:r w:rsidRPr="007C5913">
        <w:t>.</w:t>
      </w:r>
    </w:p>
    <w:p w14:paraId="2A27EF55" w14:textId="3DD0B6AD" w:rsidR="007C5913" w:rsidRDefault="007C5913" w:rsidP="007C5913">
      <w:pPr>
        <w:pStyle w:val="BodyText"/>
      </w:pPr>
      <w:r>
        <w:t>We have preference not to use UE-subgroup WUS where the single CDM sequences are split in a number of subsets and each single CDM subset is used by a give UE subgroup WUS. This would require further TDM of rel-16 UE sub-groups WUS and seems inefficient from network resource viewpoint. Assuming no UE sub-group WUS, N UE-groups for rel-16 WUS require N single CDM sequences. To allow good detection of single CDM sequence, the number of detection hypothesis should be relatively small.</w:t>
      </w:r>
    </w:p>
    <w:p w14:paraId="0C19E80E" w14:textId="048ED3AE" w:rsidR="007C5913" w:rsidRPr="007C5913" w:rsidRDefault="007C5913" w:rsidP="007C5913">
      <w:pPr>
        <w:pStyle w:val="BodyText"/>
        <w:rPr>
          <w:b/>
          <w:i/>
        </w:rPr>
      </w:pPr>
      <w:r w:rsidRPr="007C5913">
        <w:rPr>
          <w:b/>
          <w:i/>
        </w:rPr>
        <w:lastRenderedPageBreak/>
        <w:t>Observation 2: Assuming no UE sub-group WUS, N UE-groups for rel-16 WUS require N single CDM sequences.</w:t>
      </w:r>
    </w:p>
    <w:p w14:paraId="64F27DB0" w14:textId="58E80892" w:rsidR="007C5913" w:rsidRPr="007C5913" w:rsidRDefault="007C5913" w:rsidP="007C5913">
      <w:pPr>
        <w:pStyle w:val="BodyText"/>
        <w:rPr>
          <w:b/>
          <w:i/>
        </w:rPr>
      </w:pPr>
      <w:r w:rsidRPr="007C5913">
        <w:rPr>
          <w:b/>
          <w:i/>
        </w:rPr>
        <w:t>Observation 3: To allow good detection of single CDM sequence, the number of detection hypothesis should be relatively small.</w:t>
      </w:r>
    </w:p>
    <w:p w14:paraId="7AADB115" w14:textId="6092F59B" w:rsidR="007C5913" w:rsidRPr="007C5913" w:rsidRDefault="007C5913" w:rsidP="007C5913">
      <w:pPr>
        <w:pStyle w:val="BodyText"/>
        <w:rPr>
          <w:b/>
          <w:i/>
        </w:rPr>
      </w:pPr>
      <w:r w:rsidRPr="007C5913">
        <w:rPr>
          <w:b/>
          <w:i/>
        </w:rPr>
        <w:t>Proposal 3:  The number of UE grou</w:t>
      </w:r>
      <w:r w:rsidR="00D03FDC">
        <w:rPr>
          <w:b/>
          <w:i/>
        </w:rPr>
        <w:t>p</w:t>
      </w:r>
      <w:r w:rsidRPr="007C5913">
        <w:rPr>
          <w:b/>
          <w:i/>
        </w:rPr>
        <w:t>s is 2 or 4.</w:t>
      </w:r>
    </w:p>
    <w:p w14:paraId="7BA7129E" w14:textId="77777777" w:rsidR="00D479AA" w:rsidRPr="00D479AA" w:rsidRDefault="00D479AA" w:rsidP="00D479AA">
      <w:pPr>
        <w:pStyle w:val="BodyText"/>
        <w:rPr>
          <w:lang w:eastAsia="ko-KR"/>
        </w:rPr>
      </w:pPr>
    </w:p>
    <w:bookmarkEnd w:id="16"/>
    <w:p w14:paraId="481B26CA" w14:textId="77777777" w:rsidR="002D44AF" w:rsidRDefault="002D44AF" w:rsidP="002D44AF">
      <w:pPr>
        <w:pStyle w:val="Heading1"/>
        <w:rPr>
          <w:lang w:eastAsia="zh-TW"/>
        </w:rPr>
      </w:pPr>
      <w:r w:rsidRPr="00807D4E">
        <w:rPr>
          <w:rFonts w:hint="eastAsia"/>
        </w:rPr>
        <w:t>Conclusion</w:t>
      </w:r>
    </w:p>
    <w:p w14:paraId="54ABE355" w14:textId="77777777" w:rsidR="00653821"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C533C3">
        <w:rPr>
          <w:rFonts w:eastAsia="SimSun"/>
          <w:lang w:val="en-US"/>
        </w:rPr>
        <w:t>design aspects for</w:t>
      </w:r>
      <w:r w:rsidR="003A09A8">
        <w:rPr>
          <w:rFonts w:eastAsia="SimSun"/>
          <w:lang w:val="en-US"/>
        </w:rPr>
        <w:t xml:space="preserve"> NB-IoT coexistence with NR and made the following observations and proposals.</w:t>
      </w:r>
    </w:p>
    <w:p w14:paraId="68AA5EF1" w14:textId="77777777" w:rsidR="00D03FDC" w:rsidRPr="009F4161" w:rsidRDefault="00D03FDC" w:rsidP="00D03FDC">
      <w:pPr>
        <w:pStyle w:val="BodyText"/>
        <w:rPr>
          <w:b/>
          <w:i/>
          <w:lang w:eastAsia="ko-KR"/>
        </w:rPr>
      </w:pPr>
      <w:r w:rsidRPr="009F4161">
        <w:rPr>
          <w:b/>
          <w:i/>
          <w:lang w:eastAsia="ko-KR"/>
        </w:rPr>
        <w:t>Proposal 1: Single-seq. CDM+TDM is supported for multiplexing between Rel-16 UE-group WUS and (Rel-15) legacy WUS.</w:t>
      </w:r>
    </w:p>
    <w:p w14:paraId="6B092375" w14:textId="77777777" w:rsidR="00D03FDC" w:rsidRDefault="00D03FDC" w:rsidP="00D03FDC">
      <w:pPr>
        <w:pStyle w:val="BodyText"/>
        <w:rPr>
          <w:b/>
          <w:i/>
          <w:lang w:eastAsia="ko-KR"/>
        </w:rPr>
      </w:pPr>
      <w:r>
        <w:rPr>
          <w:b/>
          <w:i/>
          <w:lang w:eastAsia="ko-KR"/>
        </w:rPr>
        <w:t>Proposal 2:</w:t>
      </w:r>
      <w:r w:rsidRPr="009F4161">
        <w:t xml:space="preserve"> </w:t>
      </w:r>
      <w:r w:rsidRPr="009F4161">
        <w:rPr>
          <w:b/>
          <w:i/>
          <w:lang w:eastAsia="ko-KR"/>
        </w:rPr>
        <w:t>Rel-16 UE-groups WUS with same DRX/eDRX gap configuration are multiplexed with single sequence CDM</w:t>
      </w:r>
      <w:r>
        <w:rPr>
          <w:b/>
          <w:i/>
          <w:lang w:eastAsia="ko-KR"/>
        </w:rPr>
        <w:t>.</w:t>
      </w:r>
    </w:p>
    <w:p w14:paraId="58A22C86" w14:textId="77777777" w:rsidR="00D03FDC" w:rsidRPr="009F4161" w:rsidRDefault="00D03FDC" w:rsidP="00D03FDC">
      <w:pPr>
        <w:pStyle w:val="BodyText"/>
        <w:rPr>
          <w:b/>
          <w:i/>
          <w:lang w:eastAsia="ko-KR"/>
        </w:rPr>
      </w:pPr>
      <w:r w:rsidRPr="009F4161">
        <w:rPr>
          <w:b/>
          <w:i/>
          <w:lang w:eastAsia="ko-KR"/>
        </w:rPr>
        <w:t>Observation 1: If the legacy UE cannot differentiate between the legacy WUS and rel-16 common WUS, the legacy UE may wake up if it detects the common WUS transmitted to wake up rel-16 UEs associated with the same PO.</w:t>
      </w:r>
    </w:p>
    <w:p w14:paraId="7B1DF6EB" w14:textId="77777777" w:rsidR="00D03FDC" w:rsidRPr="007C5913" w:rsidRDefault="00D03FDC" w:rsidP="00D03FDC">
      <w:pPr>
        <w:pStyle w:val="BodyText"/>
        <w:rPr>
          <w:b/>
          <w:i/>
        </w:rPr>
      </w:pPr>
      <w:r w:rsidRPr="007C5913">
        <w:rPr>
          <w:b/>
          <w:i/>
        </w:rPr>
        <w:t>Observation 2: Assuming no UE sub-group WUS, N UE-groups for rel-16 WUS require N single CDM sequences.</w:t>
      </w:r>
    </w:p>
    <w:p w14:paraId="47969D11" w14:textId="77777777" w:rsidR="00D03FDC" w:rsidRPr="007C5913" w:rsidRDefault="00D03FDC" w:rsidP="00D03FDC">
      <w:pPr>
        <w:pStyle w:val="BodyText"/>
        <w:rPr>
          <w:b/>
          <w:i/>
        </w:rPr>
      </w:pPr>
      <w:r w:rsidRPr="007C5913">
        <w:rPr>
          <w:b/>
          <w:i/>
        </w:rPr>
        <w:t>Observation 3: To allow good detection of single CDM sequence, the number of detection hypothesis should be relatively small.</w:t>
      </w:r>
    </w:p>
    <w:p w14:paraId="78146D37" w14:textId="77777777" w:rsidR="00D03FDC" w:rsidRPr="007C5913" w:rsidRDefault="00D03FDC" w:rsidP="00D03FDC">
      <w:pPr>
        <w:pStyle w:val="BodyText"/>
        <w:rPr>
          <w:b/>
          <w:i/>
        </w:rPr>
      </w:pPr>
      <w:r w:rsidRPr="007C5913">
        <w:rPr>
          <w:b/>
          <w:i/>
        </w:rPr>
        <w:t>Proposal 3:  The number of UE grou</w:t>
      </w:r>
      <w:r>
        <w:rPr>
          <w:b/>
          <w:i/>
        </w:rPr>
        <w:t>p</w:t>
      </w:r>
      <w:r w:rsidRPr="007C5913">
        <w:rPr>
          <w:b/>
          <w:i/>
        </w:rPr>
        <w:t>s is 2 or 4.</w:t>
      </w:r>
    </w:p>
    <w:p w14:paraId="1C3E8F85" w14:textId="77777777" w:rsidR="00CB655D" w:rsidRPr="00CB655D" w:rsidRDefault="00CB655D" w:rsidP="008F3CAD">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64ADB270" w14:textId="77777777" w:rsidR="00531079" w:rsidRDefault="00531079" w:rsidP="00531079">
      <w:pPr>
        <w:pStyle w:val="ListParagraph"/>
        <w:numPr>
          <w:ilvl w:val="0"/>
          <w:numId w:val="2"/>
        </w:numPr>
        <w:rPr>
          <w:lang w:val="en-US"/>
        </w:rPr>
      </w:pPr>
      <w:r w:rsidRPr="00531079">
        <w:rPr>
          <w:lang w:val="en-US"/>
        </w:rPr>
        <w:t>RP-181451, New WID on Rel-16 enhancements for NB-IoT, Ericsson, TSG RAN#80, June 2018</w:t>
      </w:r>
    </w:p>
    <w:p w14:paraId="23D19891" w14:textId="77777777" w:rsidR="004E5F56" w:rsidRPr="000F4D69" w:rsidRDefault="004E5F56" w:rsidP="000F4D69">
      <w:pPr>
        <w:rPr>
          <w:lang w:val="en-US"/>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F655BE" w14:textId="77777777" w:rsidR="00C3308D" w:rsidRDefault="00C3308D">
      <w:r>
        <w:separator/>
      </w:r>
    </w:p>
  </w:endnote>
  <w:endnote w:type="continuationSeparator" w:id="0">
    <w:p w14:paraId="627769B6" w14:textId="77777777" w:rsidR="00C3308D" w:rsidRDefault="00C33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6E4D1A" w14:textId="77777777" w:rsidR="00C3308D" w:rsidRDefault="00C3308D">
      <w:r>
        <w:separator/>
      </w:r>
    </w:p>
  </w:footnote>
  <w:footnote w:type="continuationSeparator" w:id="0">
    <w:p w14:paraId="4F7634A1" w14:textId="77777777" w:rsidR="00C3308D" w:rsidRDefault="00C330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A6D40"/>
    <w:multiLevelType w:val="hybridMultilevel"/>
    <w:tmpl w:val="2408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535E91"/>
    <w:multiLevelType w:val="hybridMultilevel"/>
    <w:tmpl w:val="56F8D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6009B4"/>
    <w:multiLevelType w:val="hybridMultilevel"/>
    <w:tmpl w:val="FB767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0347A7"/>
    <w:multiLevelType w:val="hybridMultilevel"/>
    <w:tmpl w:val="71486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B45EF4"/>
    <w:multiLevelType w:val="hybridMultilevel"/>
    <w:tmpl w:val="09B81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54A37"/>
    <w:multiLevelType w:val="hybridMultilevel"/>
    <w:tmpl w:val="5DDC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45F33C23"/>
    <w:multiLevelType w:val="hybridMultilevel"/>
    <w:tmpl w:val="30160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4BE54349"/>
    <w:multiLevelType w:val="hybridMultilevel"/>
    <w:tmpl w:val="CC046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EE7E84"/>
    <w:multiLevelType w:val="hybridMultilevel"/>
    <w:tmpl w:val="D0549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8A1D3A"/>
    <w:multiLevelType w:val="hybridMultilevel"/>
    <w:tmpl w:val="CF24165C"/>
    <w:lvl w:ilvl="0" w:tplc="29E20FA2">
      <w:start w:val="1"/>
      <w:numFmt w:val="bullet"/>
      <w:lvlText w:val="-"/>
      <w:lvlJc w:val="left"/>
      <w:pPr>
        <w:ind w:left="84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AF0131"/>
    <w:multiLevelType w:val="hybridMultilevel"/>
    <w:tmpl w:val="C8EA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A047A2"/>
    <w:multiLevelType w:val="hybridMultilevel"/>
    <w:tmpl w:val="CC2C3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5482077"/>
    <w:multiLevelType w:val="hybridMultilevel"/>
    <w:tmpl w:val="615ED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29766E"/>
    <w:multiLevelType w:val="hybridMultilevel"/>
    <w:tmpl w:val="4A9CC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DC0CF9"/>
    <w:multiLevelType w:val="hybridMultilevel"/>
    <w:tmpl w:val="99DAB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
  </w:num>
  <w:num w:numId="3">
    <w:abstractNumId w:val="7"/>
  </w:num>
  <w:num w:numId="4">
    <w:abstractNumId w:val="17"/>
  </w:num>
  <w:num w:numId="5">
    <w:abstractNumId w:val="31"/>
  </w:num>
  <w:num w:numId="6">
    <w:abstractNumId w:val="8"/>
  </w:num>
  <w:num w:numId="7">
    <w:abstractNumId w:val="1"/>
  </w:num>
  <w:num w:numId="8">
    <w:abstractNumId w:val="33"/>
  </w:num>
  <w:num w:numId="9">
    <w:abstractNumId w:val="0"/>
  </w:num>
  <w:num w:numId="10">
    <w:abstractNumId w:val="30"/>
  </w:num>
  <w:num w:numId="11">
    <w:abstractNumId w:val="5"/>
  </w:num>
  <w:num w:numId="12">
    <w:abstractNumId w:val="4"/>
  </w:num>
  <w:num w:numId="13">
    <w:abstractNumId w:val="19"/>
  </w:num>
  <w:num w:numId="14">
    <w:abstractNumId w:val="19"/>
  </w:num>
  <w:num w:numId="15">
    <w:abstractNumId w:val="26"/>
  </w:num>
  <w:num w:numId="16">
    <w:abstractNumId w:val="25"/>
  </w:num>
  <w:num w:numId="17">
    <w:abstractNumId w:val="24"/>
  </w:num>
  <w:num w:numId="18">
    <w:abstractNumId w:val="32"/>
  </w:num>
  <w:num w:numId="19">
    <w:abstractNumId w:val="6"/>
  </w:num>
  <w:num w:numId="20">
    <w:abstractNumId w:val="19"/>
  </w:num>
  <w:num w:numId="21">
    <w:abstractNumId w:val="19"/>
  </w:num>
  <w:num w:numId="22">
    <w:abstractNumId w:val="16"/>
  </w:num>
  <w:num w:numId="23">
    <w:abstractNumId w:val="19"/>
  </w:num>
  <w:num w:numId="24">
    <w:abstractNumId w:val="2"/>
  </w:num>
  <w:num w:numId="25">
    <w:abstractNumId w:val="14"/>
  </w:num>
  <w:num w:numId="26">
    <w:abstractNumId w:val="35"/>
  </w:num>
  <w:num w:numId="27">
    <w:abstractNumId w:val="12"/>
  </w:num>
  <w:num w:numId="28">
    <w:abstractNumId w:val="23"/>
  </w:num>
  <w:num w:numId="29">
    <w:abstractNumId w:val="19"/>
  </w:num>
  <w:num w:numId="30">
    <w:abstractNumId w:val="29"/>
  </w:num>
  <w:num w:numId="31">
    <w:abstractNumId w:val="28"/>
  </w:num>
  <w:num w:numId="32">
    <w:abstractNumId w:val="27"/>
  </w:num>
  <w:num w:numId="33">
    <w:abstractNumId w:val="15"/>
  </w:num>
  <w:num w:numId="34">
    <w:abstractNumId w:val="34"/>
  </w:num>
  <w:num w:numId="35">
    <w:abstractNumId w:val="20"/>
  </w:num>
  <w:num w:numId="36">
    <w:abstractNumId w:val="9"/>
  </w:num>
  <w:num w:numId="37">
    <w:abstractNumId w:val="13"/>
  </w:num>
  <w:num w:numId="38">
    <w:abstractNumId w:val="22"/>
  </w:num>
  <w:num w:numId="39">
    <w:abstractNumId w:val="21"/>
  </w:num>
  <w:num w:numId="40">
    <w:abstractNumId w:val="10"/>
  </w:num>
  <w:num w:numId="41">
    <w:abstractNumId w:val="11"/>
  </w:num>
  <w:num w:numId="42">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5E9"/>
    <w:rsid w:val="000027EA"/>
    <w:rsid w:val="00002CDB"/>
    <w:rsid w:val="00004B5C"/>
    <w:rsid w:val="000054AF"/>
    <w:rsid w:val="0000797A"/>
    <w:rsid w:val="0001171D"/>
    <w:rsid w:val="00011D0E"/>
    <w:rsid w:val="000121C0"/>
    <w:rsid w:val="00015793"/>
    <w:rsid w:val="00015873"/>
    <w:rsid w:val="0001606C"/>
    <w:rsid w:val="0002191D"/>
    <w:rsid w:val="000222CB"/>
    <w:rsid w:val="00023212"/>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1C77"/>
    <w:rsid w:val="00043A47"/>
    <w:rsid w:val="0004557B"/>
    <w:rsid w:val="000472D9"/>
    <w:rsid w:val="00047DB7"/>
    <w:rsid w:val="00047F44"/>
    <w:rsid w:val="00053BDB"/>
    <w:rsid w:val="00053C5F"/>
    <w:rsid w:val="00054D06"/>
    <w:rsid w:val="00056973"/>
    <w:rsid w:val="00057DC0"/>
    <w:rsid w:val="000626D9"/>
    <w:rsid w:val="00063B2B"/>
    <w:rsid w:val="000646D3"/>
    <w:rsid w:val="00065840"/>
    <w:rsid w:val="00065B1A"/>
    <w:rsid w:val="000672B2"/>
    <w:rsid w:val="0006733D"/>
    <w:rsid w:val="000728B9"/>
    <w:rsid w:val="00072D4C"/>
    <w:rsid w:val="00074BF1"/>
    <w:rsid w:val="00075A79"/>
    <w:rsid w:val="000804BB"/>
    <w:rsid w:val="0008193D"/>
    <w:rsid w:val="00082AA4"/>
    <w:rsid w:val="000837A9"/>
    <w:rsid w:val="000854BF"/>
    <w:rsid w:val="0008693B"/>
    <w:rsid w:val="00087287"/>
    <w:rsid w:val="0008738E"/>
    <w:rsid w:val="00092656"/>
    <w:rsid w:val="00093E7E"/>
    <w:rsid w:val="000940AE"/>
    <w:rsid w:val="00094666"/>
    <w:rsid w:val="0009679F"/>
    <w:rsid w:val="00096F03"/>
    <w:rsid w:val="000A02F0"/>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B7E63"/>
    <w:rsid w:val="000C0783"/>
    <w:rsid w:val="000C0E80"/>
    <w:rsid w:val="000C284B"/>
    <w:rsid w:val="000C43F7"/>
    <w:rsid w:val="000C44A9"/>
    <w:rsid w:val="000C53A9"/>
    <w:rsid w:val="000C77C1"/>
    <w:rsid w:val="000D06B4"/>
    <w:rsid w:val="000D0CCA"/>
    <w:rsid w:val="000D1E9A"/>
    <w:rsid w:val="000D54C6"/>
    <w:rsid w:val="000D6CFC"/>
    <w:rsid w:val="000E005A"/>
    <w:rsid w:val="000E16EB"/>
    <w:rsid w:val="000E284C"/>
    <w:rsid w:val="000E469E"/>
    <w:rsid w:val="000E4A2D"/>
    <w:rsid w:val="000E54C3"/>
    <w:rsid w:val="000E69EA"/>
    <w:rsid w:val="000F3EA8"/>
    <w:rsid w:val="000F4D69"/>
    <w:rsid w:val="000F4EA3"/>
    <w:rsid w:val="000F7592"/>
    <w:rsid w:val="000F7730"/>
    <w:rsid w:val="000F7EFE"/>
    <w:rsid w:val="001010BC"/>
    <w:rsid w:val="0010118B"/>
    <w:rsid w:val="001012D3"/>
    <w:rsid w:val="00101381"/>
    <w:rsid w:val="00101D61"/>
    <w:rsid w:val="001033DD"/>
    <w:rsid w:val="00104650"/>
    <w:rsid w:val="00106D86"/>
    <w:rsid w:val="00107C99"/>
    <w:rsid w:val="00110995"/>
    <w:rsid w:val="00112480"/>
    <w:rsid w:val="00112898"/>
    <w:rsid w:val="001132F9"/>
    <w:rsid w:val="001135BD"/>
    <w:rsid w:val="00114A5F"/>
    <w:rsid w:val="00115249"/>
    <w:rsid w:val="0011613C"/>
    <w:rsid w:val="00116720"/>
    <w:rsid w:val="001200EA"/>
    <w:rsid w:val="001206F8"/>
    <w:rsid w:val="001211BC"/>
    <w:rsid w:val="00121877"/>
    <w:rsid w:val="00121E7E"/>
    <w:rsid w:val="00122A76"/>
    <w:rsid w:val="00124568"/>
    <w:rsid w:val="00126E09"/>
    <w:rsid w:val="00126F16"/>
    <w:rsid w:val="00127382"/>
    <w:rsid w:val="001279D6"/>
    <w:rsid w:val="00130399"/>
    <w:rsid w:val="00131A87"/>
    <w:rsid w:val="00132A1B"/>
    <w:rsid w:val="00132BEB"/>
    <w:rsid w:val="001354B3"/>
    <w:rsid w:val="00135703"/>
    <w:rsid w:val="00135ED2"/>
    <w:rsid w:val="00137B0F"/>
    <w:rsid w:val="0014010C"/>
    <w:rsid w:val="0014085D"/>
    <w:rsid w:val="00140F67"/>
    <w:rsid w:val="0014136B"/>
    <w:rsid w:val="00141DB0"/>
    <w:rsid w:val="00143961"/>
    <w:rsid w:val="0014420A"/>
    <w:rsid w:val="00144695"/>
    <w:rsid w:val="00150A8C"/>
    <w:rsid w:val="00151018"/>
    <w:rsid w:val="00152EF4"/>
    <w:rsid w:val="001534BC"/>
    <w:rsid w:val="00153528"/>
    <w:rsid w:val="001541D5"/>
    <w:rsid w:val="00154A79"/>
    <w:rsid w:val="00154EEC"/>
    <w:rsid w:val="0015718A"/>
    <w:rsid w:val="00157CE8"/>
    <w:rsid w:val="00161258"/>
    <w:rsid w:val="00164FAA"/>
    <w:rsid w:val="0016596F"/>
    <w:rsid w:val="00166115"/>
    <w:rsid w:val="001675D9"/>
    <w:rsid w:val="00172031"/>
    <w:rsid w:val="00173918"/>
    <w:rsid w:val="0017415A"/>
    <w:rsid w:val="00174296"/>
    <w:rsid w:val="00175920"/>
    <w:rsid w:val="00177DC6"/>
    <w:rsid w:val="00182B95"/>
    <w:rsid w:val="001842CE"/>
    <w:rsid w:val="00185345"/>
    <w:rsid w:val="001911A9"/>
    <w:rsid w:val="00191AD9"/>
    <w:rsid w:val="0019315E"/>
    <w:rsid w:val="001937BB"/>
    <w:rsid w:val="00194839"/>
    <w:rsid w:val="00194FCC"/>
    <w:rsid w:val="001968B4"/>
    <w:rsid w:val="00196BAE"/>
    <w:rsid w:val="0019768C"/>
    <w:rsid w:val="001A08AA"/>
    <w:rsid w:val="001A0F90"/>
    <w:rsid w:val="001A3437"/>
    <w:rsid w:val="001A4EA6"/>
    <w:rsid w:val="001A5826"/>
    <w:rsid w:val="001A6300"/>
    <w:rsid w:val="001B3336"/>
    <w:rsid w:val="001B3867"/>
    <w:rsid w:val="001C0D39"/>
    <w:rsid w:val="001C2EA0"/>
    <w:rsid w:val="001C53BB"/>
    <w:rsid w:val="001C5A24"/>
    <w:rsid w:val="001D028C"/>
    <w:rsid w:val="001D131B"/>
    <w:rsid w:val="001D4B2F"/>
    <w:rsid w:val="001D50EA"/>
    <w:rsid w:val="001D72E5"/>
    <w:rsid w:val="001D7D29"/>
    <w:rsid w:val="001E0941"/>
    <w:rsid w:val="001E11B3"/>
    <w:rsid w:val="001E19B5"/>
    <w:rsid w:val="001E3B39"/>
    <w:rsid w:val="001E5FF9"/>
    <w:rsid w:val="001E63A1"/>
    <w:rsid w:val="001E6EB7"/>
    <w:rsid w:val="001E7D11"/>
    <w:rsid w:val="001F20F2"/>
    <w:rsid w:val="001F3A4A"/>
    <w:rsid w:val="001F6689"/>
    <w:rsid w:val="001F68B2"/>
    <w:rsid w:val="001F7D49"/>
    <w:rsid w:val="001F7E47"/>
    <w:rsid w:val="002004AE"/>
    <w:rsid w:val="002023A0"/>
    <w:rsid w:val="00202AE7"/>
    <w:rsid w:val="00204ADC"/>
    <w:rsid w:val="00204E50"/>
    <w:rsid w:val="002055A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2A6"/>
    <w:rsid w:val="00216D2C"/>
    <w:rsid w:val="00217582"/>
    <w:rsid w:val="0022237A"/>
    <w:rsid w:val="002223A7"/>
    <w:rsid w:val="00222699"/>
    <w:rsid w:val="00222897"/>
    <w:rsid w:val="002240BE"/>
    <w:rsid w:val="002345D3"/>
    <w:rsid w:val="00235394"/>
    <w:rsid w:val="00235680"/>
    <w:rsid w:val="00235A9B"/>
    <w:rsid w:val="00237173"/>
    <w:rsid w:val="002419D0"/>
    <w:rsid w:val="00241D4B"/>
    <w:rsid w:val="00243323"/>
    <w:rsid w:val="00244FD8"/>
    <w:rsid w:val="00245B82"/>
    <w:rsid w:val="0024674A"/>
    <w:rsid w:val="0025028C"/>
    <w:rsid w:val="002506F0"/>
    <w:rsid w:val="0025139B"/>
    <w:rsid w:val="00252EB7"/>
    <w:rsid w:val="00253CD8"/>
    <w:rsid w:val="002549FC"/>
    <w:rsid w:val="002570A5"/>
    <w:rsid w:val="00257500"/>
    <w:rsid w:val="0026179F"/>
    <w:rsid w:val="00265893"/>
    <w:rsid w:val="0026698C"/>
    <w:rsid w:val="00270DDB"/>
    <w:rsid w:val="00274E1A"/>
    <w:rsid w:val="00275E1D"/>
    <w:rsid w:val="002770F4"/>
    <w:rsid w:val="00277420"/>
    <w:rsid w:val="00281609"/>
    <w:rsid w:val="00282106"/>
    <w:rsid w:val="00282213"/>
    <w:rsid w:val="002822E6"/>
    <w:rsid w:val="002863A3"/>
    <w:rsid w:val="00287850"/>
    <w:rsid w:val="00287BC6"/>
    <w:rsid w:val="00290D7F"/>
    <w:rsid w:val="0029193E"/>
    <w:rsid w:val="00292870"/>
    <w:rsid w:val="0029299D"/>
    <w:rsid w:val="002952AC"/>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0A6E"/>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2C8F"/>
    <w:rsid w:val="00313089"/>
    <w:rsid w:val="003140CB"/>
    <w:rsid w:val="003168BC"/>
    <w:rsid w:val="00317783"/>
    <w:rsid w:val="003210CC"/>
    <w:rsid w:val="0032165D"/>
    <w:rsid w:val="003230B0"/>
    <w:rsid w:val="00323842"/>
    <w:rsid w:val="00325AD5"/>
    <w:rsid w:val="00326B16"/>
    <w:rsid w:val="0033088D"/>
    <w:rsid w:val="00330AB0"/>
    <w:rsid w:val="00331B14"/>
    <w:rsid w:val="00331F8D"/>
    <w:rsid w:val="00331F9B"/>
    <w:rsid w:val="003366B3"/>
    <w:rsid w:val="00336A69"/>
    <w:rsid w:val="003379C2"/>
    <w:rsid w:val="00337E39"/>
    <w:rsid w:val="00340510"/>
    <w:rsid w:val="003411C2"/>
    <w:rsid w:val="00342018"/>
    <w:rsid w:val="00342AAB"/>
    <w:rsid w:val="00343440"/>
    <w:rsid w:val="003508C7"/>
    <w:rsid w:val="00350C71"/>
    <w:rsid w:val="00350E37"/>
    <w:rsid w:val="003540D1"/>
    <w:rsid w:val="00354EBB"/>
    <w:rsid w:val="00355BF1"/>
    <w:rsid w:val="00356531"/>
    <w:rsid w:val="003569A0"/>
    <w:rsid w:val="0035718B"/>
    <w:rsid w:val="003579DB"/>
    <w:rsid w:val="00357DDA"/>
    <w:rsid w:val="00361E29"/>
    <w:rsid w:val="003628F4"/>
    <w:rsid w:val="00362BD0"/>
    <w:rsid w:val="0036363F"/>
    <w:rsid w:val="00364521"/>
    <w:rsid w:val="00364CFD"/>
    <w:rsid w:val="00364D8E"/>
    <w:rsid w:val="00365335"/>
    <w:rsid w:val="00367724"/>
    <w:rsid w:val="00367D08"/>
    <w:rsid w:val="0037097E"/>
    <w:rsid w:val="00370A22"/>
    <w:rsid w:val="00377B02"/>
    <w:rsid w:val="00381E61"/>
    <w:rsid w:val="00382F79"/>
    <w:rsid w:val="00384502"/>
    <w:rsid w:val="00386EF1"/>
    <w:rsid w:val="00390666"/>
    <w:rsid w:val="00392AF4"/>
    <w:rsid w:val="003965BC"/>
    <w:rsid w:val="003969DE"/>
    <w:rsid w:val="00396D99"/>
    <w:rsid w:val="003978CE"/>
    <w:rsid w:val="003A09A8"/>
    <w:rsid w:val="003A20DF"/>
    <w:rsid w:val="003A32BD"/>
    <w:rsid w:val="003A46D8"/>
    <w:rsid w:val="003A5015"/>
    <w:rsid w:val="003A5FA4"/>
    <w:rsid w:val="003A6535"/>
    <w:rsid w:val="003A7FDA"/>
    <w:rsid w:val="003B037E"/>
    <w:rsid w:val="003B1CD7"/>
    <w:rsid w:val="003B25A7"/>
    <w:rsid w:val="003B360D"/>
    <w:rsid w:val="003B63FF"/>
    <w:rsid w:val="003C245B"/>
    <w:rsid w:val="003C2562"/>
    <w:rsid w:val="003C2DC1"/>
    <w:rsid w:val="003C3166"/>
    <w:rsid w:val="003C4DF7"/>
    <w:rsid w:val="003C6806"/>
    <w:rsid w:val="003C7C79"/>
    <w:rsid w:val="003D0233"/>
    <w:rsid w:val="003D187B"/>
    <w:rsid w:val="003D1F33"/>
    <w:rsid w:val="003D3659"/>
    <w:rsid w:val="003D40E4"/>
    <w:rsid w:val="003D4535"/>
    <w:rsid w:val="003D4723"/>
    <w:rsid w:val="003D5DA3"/>
    <w:rsid w:val="003D716A"/>
    <w:rsid w:val="003E040F"/>
    <w:rsid w:val="003E05F6"/>
    <w:rsid w:val="003E3434"/>
    <w:rsid w:val="003E39EA"/>
    <w:rsid w:val="003E4FFB"/>
    <w:rsid w:val="003E5EAB"/>
    <w:rsid w:val="003E5F52"/>
    <w:rsid w:val="003F04F5"/>
    <w:rsid w:val="003F1503"/>
    <w:rsid w:val="003F1B8C"/>
    <w:rsid w:val="003F2A81"/>
    <w:rsid w:val="003F2EC2"/>
    <w:rsid w:val="003F3F83"/>
    <w:rsid w:val="003F41C8"/>
    <w:rsid w:val="003F61EF"/>
    <w:rsid w:val="003F6410"/>
    <w:rsid w:val="004012D6"/>
    <w:rsid w:val="00401562"/>
    <w:rsid w:val="00404575"/>
    <w:rsid w:val="004048A8"/>
    <w:rsid w:val="00405657"/>
    <w:rsid w:val="00405787"/>
    <w:rsid w:val="00406E27"/>
    <w:rsid w:val="00407387"/>
    <w:rsid w:val="00410598"/>
    <w:rsid w:val="00412006"/>
    <w:rsid w:val="00413D74"/>
    <w:rsid w:val="0041441E"/>
    <w:rsid w:val="004145EC"/>
    <w:rsid w:val="00415DFC"/>
    <w:rsid w:val="0041688B"/>
    <w:rsid w:val="00421F3E"/>
    <w:rsid w:val="00422A70"/>
    <w:rsid w:val="00423C66"/>
    <w:rsid w:val="00424ED4"/>
    <w:rsid w:val="00427DBF"/>
    <w:rsid w:val="00436340"/>
    <w:rsid w:val="00436526"/>
    <w:rsid w:val="00442F6C"/>
    <w:rsid w:val="00444225"/>
    <w:rsid w:val="00445D09"/>
    <w:rsid w:val="00445D1B"/>
    <w:rsid w:val="004502EA"/>
    <w:rsid w:val="00452AF3"/>
    <w:rsid w:val="004539A7"/>
    <w:rsid w:val="00453BA4"/>
    <w:rsid w:val="00454F89"/>
    <w:rsid w:val="00455F80"/>
    <w:rsid w:val="00456BEA"/>
    <w:rsid w:val="00456FD4"/>
    <w:rsid w:val="00457C47"/>
    <w:rsid w:val="0046047D"/>
    <w:rsid w:val="004649C3"/>
    <w:rsid w:val="00464B6C"/>
    <w:rsid w:val="004652DB"/>
    <w:rsid w:val="00465F70"/>
    <w:rsid w:val="004707C7"/>
    <w:rsid w:val="004714C0"/>
    <w:rsid w:val="004714DD"/>
    <w:rsid w:val="00472056"/>
    <w:rsid w:val="00474A93"/>
    <w:rsid w:val="00475076"/>
    <w:rsid w:val="00475406"/>
    <w:rsid w:val="00476EF3"/>
    <w:rsid w:val="00476FC9"/>
    <w:rsid w:val="0048125D"/>
    <w:rsid w:val="00481895"/>
    <w:rsid w:val="00481B8C"/>
    <w:rsid w:val="004825DC"/>
    <w:rsid w:val="00482CB5"/>
    <w:rsid w:val="0048451B"/>
    <w:rsid w:val="00485876"/>
    <w:rsid w:val="00487CBA"/>
    <w:rsid w:val="004901F9"/>
    <w:rsid w:val="00491966"/>
    <w:rsid w:val="0049235C"/>
    <w:rsid w:val="00492FA8"/>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1D42"/>
    <w:rsid w:val="004B1ECD"/>
    <w:rsid w:val="004B253D"/>
    <w:rsid w:val="004B26E9"/>
    <w:rsid w:val="004B34BE"/>
    <w:rsid w:val="004B3C4D"/>
    <w:rsid w:val="004B5C7C"/>
    <w:rsid w:val="004B65B3"/>
    <w:rsid w:val="004C0650"/>
    <w:rsid w:val="004C151B"/>
    <w:rsid w:val="004C3E90"/>
    <w:rsid w:val="004C4D28"/>
    <w:rsid w:val="004C58A6"/>
    <w:rsid w:val="004C6314"/>
    <w:rsid w:val="004D0321"/>
    <w:rsid w:val="004D065A"/>
    <w:rsid w:val="004D1531"/>
    <w:rsid w:val="004D1BEE"/>
    <w:rsid w:val="004D3576"/>
    <w:rsid w:val="004D43D5"/>
    <w:rsid w:val="004D578D"/>
    <w:rsid w:val="004D658B"/>
    <w:rsid w:val="004D69A7"/>
    <w:rsid w:val="004D77BA"/>
    <w:rsid w:val="004E13F4"/>
    <w:rsid w:val="004E23DE"/>
    <w:rsid w:val="004E34F7"/>
    <w:rsid w:val="004E4003"/>
    <w:rsid w:val="004E500C"/>
    <w:rsid w:val="004E5190"/>
    <w:rsid w:val="004E527A"/>
    <w:rsid w:val="004E5F56"/>
    <w:rsid w:val="004E72E8"/>
    <w:rsid w:val="004E7758"/>
    <w:rsid w:val="004F03DF"/>
    <w:rsid w:val="004F0B5D"/>
    <w:rsid w:val="004F46DB"/>
    <w:rsid w:val="004F59A8"/>
    <w:rsid w:val="004F5A72"/>
    <w:rsid w:val="004F74EA"/>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C96"/>
    <w:rsid w:val="00513E1C"/>
    <w:rsid w:val="0051532E"/>
    <w:rsid w:val="00520147"/>
    <w:rsid w:val="005203DE"/>
    <w:rsid w:val="00520FA3"/>
    <w:rsid w:val="0052180F"/>
    <w:rsid w:val="00521E1A"/>
    <w:rsid w:val="00523712"/>
    <w:rsid w:val="00523A04"/>
    <w:rsid w:val="0052455F"/>
    <w:rsid w:val="00525243"/>
    <w:rsid w:val="005259DC"/>
    <w:rsid w:val="005265BC"/>
    <w:rsid w:val="0052731E"/>
    <w:rsid w:val="00530A13"/>
    <w:rsid w:val="00530F0C"/>
    <w:rsid w:val="00531079"/>
    <w:rsid w:val="00536AB5"/>
    <w:rsid w:val="005400D0"/>
    <w:rsid w:val="005406D9"/>
    <w:rsid w:val="005412AC"/>
    <w:rsid w:val="00547A1C"/>
    <w:rsid w:val="00551B47"/>
    <w:rsid w:val="0055300A"/>
    <w:rsid w:val="005534EE"/>
    <w:rsid w:val="00554E86"/>
    <w:rsid w:val="00556011"/>
    <w:rsid w:val="00556A55"/>
    <w:rsid w:val="00561966"/>
    <w:rsid w:val="00563111"/>
    <w:rsid w:val="00564539"/>
    <w:rsid w:val="00565333"/>
    <w:rsid w:val="005724AC"/>
    <w:rsid w:val="005758E4"/>
    <w:rsid w:val="00577349"/>
    <w:rsid w:val="00577842"/>
    <w:rsid w:val="00577CC7"/>
    <w:rsid w:val="00580522"/>
    <w:rsid w:val="005806AA"/>
    <w:rsid w:val="00580EF2"/>
    <w:rsid w:val="00586643"/>
    <w:rsid w:val="0058668B"/>
    <w:rsid w:val="00586BDE"/>
    <w:rsid w:val="00592273"/>
    <w:rsid w:val="00593026"/>
    <w:rsid w:val="005937DC"/>
    <w:rsid w:val="00593800"/>
    <w:rsid w:val="0059450C"/>
    <w:rsid w:val="00595B59"/>
    <w:rsid w:val="005A023B"/>
    <w:rsid w:val="005A17B1"/>
    <w:rsid w:val="005A2AED"/>
    <w:rsid w:val="005A40A6"/>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D2673"/>
    <w:rsid w:val="005D3059"/>
    <w:rsid w:val="005D3928"/>
    <w:rsid w:val="005D47F0"/>
    <w:rsid w:val="005D4BB3"/>
    <w:rsid w:val="005D4C01"/>
    <w:rsid w:val="005E0178"/>
    <w:rsid w:val="005E0DCD"/>
    <w:rsid w:val="005E4724"/>
    <w:rsid w:val="005E4C78"/>
    <w:rsid w:val="005E5868"/>
    <w:rsid w:val="005E5985"/>
    <w:rsid w:val="005E7768"/>
    <w:rsid w:val="005E7B37"/>
    <w:rsid w:val="005E7CB6"/>
    <w:rsid w:val="005E7E39"/>
    <w:rsid w:val="005F0E0E"/>
    <w:rsid w:val="005F1AA7"/>
    <w:rsid w:val="005F55A3"/>
    <w:rsid w:val="005F55F8"/>
    <w:rsid w:val="005F57B4"/>
    <w:rsid w:val="005F5F18"/>
    <w:rsid w:val="005F6D50"/>
    <w:rsid w:val="005F737C"/>
    <w:rsid w:val="006002C5"/>
    <w:rsid w:val="006003DF"/>
    <w:rsid w:val="00601791"/>
    <w:rsid w:val="00601BCD"/>
    <w:rsid w:val="006033BC"/>
    <w:rsid w:val="0060469B"/>
    <w:rsid w:val="00607FC1"/>
    <w:rsid w:val="0061035E"/>
    <w:rsid w:val="00610D75"/>
    <w:rsid w:val="006110AF"/>
    <w:rsid w:val="006113D3"/>
    <w:rsid w:val="0061230B"/>
    <w:rsid w:val="006144D6"/>
    <w:rsid w:val="00617472"/>
    <w:rsid w:val="00617873"/>
    <w:rsid w:val="00621321"/>
    <w:rsid w:val="00622066"/>
    <w:rsid w:val="006226BC"/>
    <w:rsid w:val="00624011"/>
    <w:rsid w:val="006258C4"/>
    <w:rsid w:val="0063019F"/>
    <w:rsid w:val="00630F44"/>
    <w:rsid w:val="0063179F"/>
    <w:rsid w:val="006320EF"/>
    <w:rsid w:val="00634377"/>
    <w:rsid w:val="00636BCC"/>
    <w:rsid w:val="006379CF"/>
    <w:rsid w:val="006428A0"/>
    <w:rsid w:val="0064474D"/>
    <w:rsid w:val="00644DBB"/>
    <w:rsid w:val="00645845"/>
    <w:rsid w:val="00646B33"/>
    <w:rsid w:val="00646C17"/>
    <w:rsid w:val="00647085"/>
    <w:rsid w:val="00647F5D"/>
    <w:rsid w:val="006517D0"/>
    <w:rsid w:val="00651807"/>
    <w:rsid w:val="006525CF"/>
    <w:rsid w:val="0065310A"/>
    <w:rsid w:val="00653821"/>
    <w:rsid w:val="00654F94"/>
    <w:rsid w:val="006557C0"/>
    <w:rsid w:val="00656D64"/>
    <w:rsid w:val="0065702D"/>
    <w:rsid w:val="00662682"/>
    <w:rsid w:val="0066275E"/>
    <w:rsid w:val="00662AA0"/>
    <w:rsid w:val="00663C2D"/>
    <w:rsid w:val="00664201"/>
    <w:rsid w:val="00665A62"/>
    <w:rsid w:val="00665C04"/>
    <w:rsid w:val="00666664"/>
    <w:rsid w:val="00666E89"/>
    <w:rsid w:val="0066734B"/>
    <w:rsid w:val="00670166"/>
    <w:rsid w:val="00670B59"/>
    <w:rsid w:val="00671BEF"/>
    <w:rsid w:val="00674C3D"/>
    <w:rsid w:val="00675AB9"/>
    <w:rsid w:val="00676F9F"/>
    <w:rsid w:val="0068259C"/>
    <w:rsid w:val="0068272F"/>
    <w:rsid w:val="0068295C"/>
    <w:rsid w:val="00683EB8"/>
    <w:rsid w:val="00684722"/>
    <w:rsid w:val="0068496A"/>
    <w:rsid w:val="00684B13"/>
    <w:rsid w:val="0068602C"/>
    <w:rsid w:val="0068666D"/>
    <w:rsid w:val="00690EB8"/>
    <w:rsid w:val="00692002"/>
    <w:rsid w:val="00692087"/>
    <w:rsid w:val="00695826"/>
    <w:rsid w:val="006A5912"/>
    <w:rsid w:val="006A5938"/>
    <w:rsid w:val="006B06BA"/>
    <w:rsid w:val="006B09A6"/>
    <w:rsid w:val="006B2B37"/>
    <w:rsid w:val="006B2F94"/>
    <w:rsid w:val="006B3667"/>
    <w:rsid w:val="006B4703"/>
    <w:rsid w:val="006B5F90"/>
    <w:rsid w:val="006B721C"/>
    <w:rsid w:val="006B737D"/>
    <w:rsid w:val="006C08AD"/>
    <w:rsid w:val="006C1A9C"/>
    <w:rsid w:val="006C21CF"/>
    <w:rsid w:val="006C3E68"/>
    <w:rsid w:val="006C5991"/>
    <w:rsid w:val="006C7CF2"/>
    <w:rsid w:val="006D045A"/>
    <w:rsid w:val="006D10DE"/>
    <w:rsid w:val="006D112A"/>
    <w:rsid w:val="006D1231"/>
    <w:rsid w:val="006D24CA"/>
    <w:rsid w:val="006D2C0C"/>
    <w:rsid w:val="006D69C6"/>
    <w:rsid w:val="006D6D17"/>
    <w:rsid w:val="006E0979"/>
    <w:rsid w:val="006E30A3"/>
    <w:rsid w:val="006E3251"/>
    <w:rsid w:val="006E4526"/>
    <w:rsid w:val="006E50C9"/>
    <w:rsid w:val="006E6BF4"/>
    <w:rsid w:val="006E7B14"/>
    <w:rsid w:val="006F2CE0"/>
    <w:rsid w:val="006F54EB"/>
    <w:rsid w:val="0070061A"/>
    <w:rsid w:val="00702D49"/>
    <w:rsid w:val="00702DBD"/>
    <w:rsid w:val="007033C1"/>
    <w:rsid w:val="00704A21"/>
    <w:rsid w:val="00704E63"/>
    <w:rsid w:val="0070646B"/>
    <w:rsid w:val="00710FE8"/>
    <w:rsid w:val="0071157A"/>
    <w:rsid w:val="00713B22"/>
    <w:rsid w:val="00720176"/>
    <w:rsid w:val="00722229"/>
    <w:rsid w:val="00722727"/>
    <w:rsid w:val="00723177"/>
    <w:rsid w:val="00725F80"/>
    <w:rsid w:val="007279AC"/>
    <w:rsid w:val="00727C1E"/>
    <w:rsid w:val="007314A7"/>
    <w:rsid w:val="0073295F"/>
    <w:rsid w:val="007338C3"/>
    <w:rsid w:val="0073431D"/>
    <w:rsid w:val="0073609F"/>
    <w:rsid w:val="00736380"/>
    <w:rsid w:val="00737559"/>
    <w:rsid w:val="0074015A"/>
    <w:rsid w:val="00740926"/>
    <w:rsid w:val="00740ECC"/>
    <w:rsid w:val="007428EA"/>
    <w:rsid w:val="00743747"/>
    <w:rsid w:val="00744542"/>
    <w:rsid w:val="00744707"/>
    <w:rsid w:val="00744EEC"/>
    <w:rsid w:val="0074577E"/>
    <w:rsid w:val="00750F62"/>
    <w:rsid w:val="00751D28"/>
    <w:rsid w:val="00753075"/>
    <w:rsid w:val="00755538"/>
    <w:rsid w:val="00755A47"/>
    <w:rsid w:val="00755EDF"/>
    <w:rsid w:val="007602AE"/>
    <w:rsid w:val="00760CEC"/>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5913"/>
    <w:rsid w:val="007C6033"/>
    <w:rsid w:val="007C610E"/>
    <w:rsid w:val="007C7639"/>
    <w:rsid w:val="007D02A3"/>
    <w:rsid w:val="007D0F9C"/>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3970"/>
    <w:rsid w:val="0082598F"/>
    <w:rsid w:val="00825ED2"/>
    <w:rsid w:val="008266AE"/>
    <w:rsid w:val="0082795C"/>
    <w:rsid w:val="008315EB"/>
    <w:rsid w:val="008340F3"/>
    <w:rsid w:val="008357E1"/>
    <w:rsid w:val="008358C3"/>
    <w:rsid w:val="00836673"/>
    <w:rsid w:val="00836F63"/>
    <w:rsid w:val="008378BE"/>
    <w:rsid w:val="00840386"/>
    <w:rsid w:val="00841569"/>
    <w:rsid w:val="008419F9"/>
    <w:rsid w:val="00841B85"/>
    <w:rsid w:val="00843061"/>
    <w:rsid w:val="008432F7"/>
    <w:rsid w:val="00843E19"/>
    <w:rsid w:val="00844059"/>
    <w:rsid w:val="00844166"/>
    <w:rsid w:val="008448CC"/>
    <w:rsid w:val="008458F7"/>
    <w:rsid w:val="0084594E"/>
    <w:rsid w:val="00847135"/>
    <w:rsid w:val="00847492"/>
    <w:rsid w:val="00850BE7"/>
    <w:rsid w:val="00852C8F"/>
    <w:rsid w:val="00853968"/>
    <w:rsid w:val="008553A6"/>
    <w:rsid w:val="00855D7A"/>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4A86"/>
    <w:rsid w:val="00894B51"/>
    <w:rsid w:val="00895A68"/>
    <w:rsid w:val="008A0232"/>
    <w:rsid w:val="008A58DB"/>
    <w:rsid w:val="008A5E57"/>
    <w:rsid w:val="008A618D"/>
    <w:rsid w:val="008A69F1"/>
    <w:rsid w:val="008A6E1A"/>
    <w:rsid w:val="008B0F4D"/>
    <w:rsid w:val="008B382D"/>
    <w:rsid w:val="008B43B5"/>
    <w:rsid w:val="008B49B0"/>
    <w:rsid w:val="008C0413"/>
    <w:rsid w:val="008C163F"/>
    <w:rsid w:val="008C166B"/>
    <w:rsid w:val="008C1BED"/>
    <w:rsid w:val="008C2A5D"/>
    <w:rsid w:val="008C3442"/>
    <w:rsid w:val="008C3F23"/>
    <w:rsid w:val="008C409A"/>
    <w:rsid w:val="008C521F"/>
    <w:rsid w:val="008C60E9"/>
    <w:rsid w:val="008D109D"/>
    <w:rsid w:val="008D170D"/>
    <w:rsid w:val="008D3F4C"/>
    <w:rsid w:val="008D455D"/>
    <w:rsid w:val="008D61D2"/>
    <w:rsid w:val="008D6A48"/>
    <w:rsid w:val="008D6B82"/>
    <w:rsid w:val="008D6D8B"/>
    <w:rsid w:val="008D77BB"/>
    <w:rsid w:val="008E088E"/>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8D6"/>
    <w:rsid w:val="008F3CAD"/>
    <w:rsid w:val="008F4A2A"/>
    <w:rsid w:val="008F5A4B"/>
    <w:rsid w:val="008F6EED"/>
    <w:rsid w:val="008F7610"/>
    <w:rsid w:val="00900D5A"/>
    <w:rsid w:val="00900F9B"/>
    <w:rsid w:val="00901327"/>
    <w:rsid w:val="00902935"/>
    <w:rsid w:val="00903038"/>
    <w:rsid w:val="00903064"/>
    <w:rsid w:val="0090374A"/>
    <w:rsid w:val="00903ADC"/>
    <w:rsid w:val="00903CBC"/>
    <w:rsid w:val="00904188"/>
    <w:rsid w:val="00904537"/>
    <w:rsid w:val="009045A0"/>
    <w:rsid w:val="0090483A"/>
    <w:rsid w:val="0090553F"/>
    <w:rsid w:val="00905E45"/>
    <w:rsid w:val="009064EB"/>
    <w:rsid w:val="00910108"/>
    <w:rsid w:val="00912FD0"/>
    <w:rsid w:val="009131D2"/>
    <w:rsid w:val="009140D0"/>
    <w:rsid w:val="00914780"/>
    <w:rsid w:val="00914CFA"/>
    <w:rsid w:val="00916CF9"/>
    <w:rsid w:val="00917279"/>
    <w:rsid w:val="00917AFE"/>
    <w:rsid w:val="009204A6"/>
    <w:rsid w:val="00920C2C"/>
    <w:rsid w:val="009241CD"/>
    <w:rsid w:val="00924E56"/>
    <w:rsid w:val="00925B3F"/>
    <w:rsid w:val="0092780E"/>
    <w:rsid w:val="00930751"/>
    <w:rsid w:val="00931F10"/>
    <w:rsid w:val="0093302B"/>
    <w:rsid w:val="00934F9C"/>
    <w:rsid w:val="00936088"/>
    <w:rsid w:val="009367DB"/>
    <w:rsid w:val="0093767B"/>
    <w:rsid w:val="00937794"/>
    <w:rsid w:val="00940B4B"/>
    <w:rsid w:val="009424A1"/>
    <w:rsid w:val="00945A15"/>
    <w:rsid w:val="0094697D"/>
    <w:rsid w:val="00947318"/>
    <w:rsid w:val="00950F0C"/>
    <w:rsid w:val="0095102F"/>
    <w:rsid w:val="0095462C"/>
    <w:rsid w:val="009546B0"/>
    <w:rsid w:val="00954DF6"/>
    <w:rsid w:val="009556B6"/>
    <w:rsid w:val="00955C2B"/>
    <w:rsid w:val="00962FA0"/>
    <w:rsid w:val="00963A6D"/>
    <w:rsid w:val="00965890"/>
    <w:rsid w:val="009708A2"/>
    <w:rsid w:val="00971B09"/>
    <w:rsid w:val="00972BAE"/>
    <w:rsid w:val="00974B38"/>
    <w:rsid w:val="00974CD3"/>
    <w:rsid w:val="00975596"/>
    <w:rsid w:val="00975E6C"/>
    <w:rsid w:val="00983910"/>
    <w:rsid w:val="009849B6"/>
    <w:rsid w:val="009853B6"/>
    <w:rsid w:val="009873A2"/>
    <w:rsid w:val="00987779"/>
    <w:rsid w:val="009935B1"/>
    <w:rsid w:val="00994314"/>
    <w:rsid w:val="0099451D"/>
    <w:rsid w:val="009958EE"/>
    <w:rsid w:val="009A019A"/>
    <w:rsid w:val="009A07BB"/>
    <w:rsid w:val="009A1620"/>
    <w:rsid w:val="009A169D"/>
    <w:rsid w:val="009A2DBD"/>
    <w:rsid w:val="009A4147"/>
    <w:rsid w:val="009A4FBA"/>
    <w:rsid w:val="009A5E57"/>
    <w:rsid w:val="009A665C"/>
    <w:rsid w:val="009A7175"/>
    <w:rsid w:val="009A74D5"/>
    <w:rsid w:val="009B034E"/>
    <w:rsid w:val="009B03DE"/>
    <w:rsid w:val="009B26E4"/>
    <w:rsid w:val="009B43BB"/>
    <w:rsid w:val="009B5F8E"/>
    <w:rsid w:val="009B710B"/>
    <w:rsid w:val="009C0495"/>
    <w:rsid w:val="009C0727"/>
    <w:rsid w:val="009C5587"/>
    <w:rsid w:val="009C5A3F"/>
    <w:rsid w:val="009C7A70"/>
    <w:rsid w:val="009D05BE"/>
    <w:rsid w:val="009D14BC"/>
    <w:rsid w:val="009D2A28"/>
    <w:rsid w:val="009D30A1"/>
    <w:rsid w:val="009D3818"/>
    <w:rsid w:val="009D66BA"/>
    <w:rsid w:val="009D70D7"/>
    <w:rsid w:val="009E0EA6"/>
    <w:rsid w:val="009E1E8A"/>
    <w:rsid w:val="009E3EA3"/>
    <w:rsid w:val="009E4138"/>
    <w:rsid w:val="009E449B"/>
    <w:rsid w:val="009E4AD4"/>
    <w:rsid w:val="009E651C"/>
    <w:rsid w:val="009E7DBD"/>
    <w:rsid w:val="009F02A9"/>
    <w:rsid w:val="009F152E"/>
    <w:rsid w:val="009F1C56"/>
    <w:rsid w:val="009F2A75"/>
    <w:rsid w:val="009F3D03"/>
    <w:rsid w:val="009F4161"/>
    <w:rsid w:val="009F4900"/>
    <w:rsid w:val="009F4E87"/>
    <w:rsid w:val="009F71C4"/>
    <w:rsid w:val="009F7828"/>
    <w:rsid w:val="00A0050C"/>
    <w:rsid w:val="00A0110C"/>
    <w:rsid w:val="00A03435"/>
    <w:rsid w:val="00A065D8"/>
    <w:rsid w:val="00A1185D"/>
    <w:rsid w:val="00A12436"/>
    <w:rsid w:val="00A13286"/>
    <w:rsid w:val="00A1405E"/>
    <w:rsid w:val="00A157D0"/>
    <w:rsid w:val="00A15E51"/>
    <w:rsid w:val="00A168D9"/>
    <w:rsid w:val="00A16F53"/>
    <w:rsid w:val="00A17C4E"/>
    <w:rsid w:val="00A22D29"/>
    <w:rsid w:val="00A25586"/>
    <w:rsid w:val="00A25815"/>
    <w:rsid w:val="00A275EF"/>
    <w:rsid w:val="00A2768B"/>
    <w:rsid w:val="00A2789E"/>
    <w:rsid w:val="00A3036D"/>
    <w:rsid w:val="00A31BCD"/>
    <w:rsid w:val="00A32693"/>
    <w:rsid w:val="00A34B79"/>
    <w:rsid w:val="00A35C04"/>
    <w:rsid w:val="00A4034D"/>
    <w:rsid w:val="00A4100C"/>
    <w:rsid w:val="00A41F00"/>
    <w:rsid w:val="00A41FD3"/>
    <w:rsid w:val="00A4320B"/>
    <w:rsid w:val="00A4354B"/>
    <w:rsid w:val="00A46DA8"/>
    <w:rsid w:val="00A50379"/>
    <w:rsid w:val="00A50D88"/>
    <w:rsid w:val="00A51344"/>
    <w:rsid w:val="00A5255F"/>
    <w:rsid w:val="00A5266B"/>
    <w:rsid w:val="00A5364F"/>
    <w:rsid w:val="00A53F34"/>
    <w:rsid w:val="00A546BB"/>
    <w:rsid w:val="00A550FF"/>
    <w:rsid w:val="00A5590B"/>
    <w:rsid w:val="00A566E3"/>
    <w:rsid w:val="00A56E39"/>
    <w:rsid w:val="00A64E33"/>
    <w:rsid w:val="00A64E87"/>
    <w:rsid w:val="00A6590A"/>
    <w:rsid w:val="00A6636A"/>
    <w:rsid w:val="00A66CB6"/>
    <w:rsid w:val="00A67FF4"/>
    <w:rsid w:val="00A7008F"/>
    <w:rsid w:val="00A701AF"/>
    <w:rsid w:val="00A701CF"/>
    <w:rsid w:val="00A70460"/>
    <w:rsid w:val="00A713BF"/>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A127E"/>
    <w:rsid w:val="00AA362E"/>
    <w:rsid w:val="00AA48EE"/>
    <w:rsid w:val="00AA4F2D"/>
    <w:rsid w:val="00AA596D"/>
    <w:rsid w:val="00AA63BB"/>
    <w:rsid w:val="00AA7450"/>
    <w:rsid w:val="00AA7A65"/>
    <w:rsid w:val="00AB1F6F"/>
    <w:rsid w:val="00AB297C"/>
    <w:rsid w:val="00AB3389"/>
    <w:rsid w:val="00AB6E69"/>
    <w:rsid w:val="00AB71FD"/>
    <w:rsid w:val="00AB7939"/>
    <w:rsid w:val="00AC0674"/>
    <w:rsid w:val="00AC0B1D"/>
    <w:rsid w:val="00AC1DE0"/>
    <w:rsid w:val="00AC297B"/>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78E1"/>
    <w:rsid w:val="00AE7CD4"/>
    <w:rsid w:val="00AF15BD"/>
    <w:rsid w:val="00AF2EAD"/>
    <w:rsid w:val="00AF3EEF"/>
    <w:rsid w:val="00AF5046"/>
    <w:rsid w:val="00AF574E"/>
    <w:rsid w:val="00AF6E62"/>
    <w:rsid w:val="00AF7262"/>
    <w:rsid w:val="00B00D97"/>
    <w:rsid w:val="00B0477E"/>
    <w:rsid w:val="00B06B6F"/>
    <w:rsid w:val="00B06E40"/>
    <w:rsid w:val="00B07FAB"/>
    <w:rsid w:val="00B11B06"/>
    <w:rsid w:val="00B1773B"/>
    <w:rsid w:val="00B177E5"/>
    <w:rsid w:val="00B17DAA"/>
    <w:rsid w:val="00B20319"/>
    <w:rsid w:val="00B20584"/>
    <w:rsid w:val="00B20E7E"/>
    <w:rsid w:val="00B21FA9"/>
    <w:rsid w:val="00B23CBD"/>
    <w:rsid w:val="00B253A6"/>
    <w:rsid w:val="00B25568"/>
    <w:rsid w:val="00B256FD"/>
    <w:rsid w:val="00B26901"/>
    <w:rsid w:val="00B27E1F"/>
    <w:rsid w:val="00B27F9F"/>
    <w:rsid w:val="00B300C3"/>
    <w:rsid w:val="00B3269E"/>
    <w:rsid w:val="00B33106"/>
    <w:rsid w:val="00B34E41"/>
    <w:rsid w:val="00B363DD"/>
    <w:rsid w:val="00B36628"/>
    <w:rsid w:val="00B37122"/>
    <w:rsid w:val="00B379D8"/>
    <w:rsid w:val="00B40000"/>
    <w:rsid w:val="00B41567"/>
    <w:rsid w:val="00B41AF8"/>
    <w:rsid w:val="00B42727"/>
    <w:rsid w:val="00B42F15"/>
    <w:rsid w:val="00B457F3"/>
    <w:rsid w:val="00B463A2"/>
    <w:rsid w:val="00B50BAA"/>
    <w:rsid w:val="00B51542"/>
    <w:rsid w:val="00B5252B"/>
    <w:rsid w:val="00B52686"/>
    <w:rsid w:val="00B531C5"/>
    <w:rsid w:val="00B53DB0"/>
    <w:rsid w:val="00B604D4"/>
    <w:rsid w:val="00B609D8"/>
    <w:rsid w:val="00B61A2E"/>
    <w:rsid w:val="00B61C74"/>
    <w:rsid w:val="00B62CD7"/>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0DE6"/>
    <w:rsid w:val="00B910FF"/>
    <w:rsid w:val="00B91168"/>
    <w:rsid w:val="00B91AEC"/>
    <w:rsid w:val="00B954C2"/>
    <w:rsid w:val="00B95577"/>
    <w:rsid w:val="00B96889"/>
    <w:rsid w:val="00B96897"/>
    <w:rsid w:val="00BA0737"/>
    <w:rsid w:val="00BA1A94"/>
    <w:rsid w:val="00BA2420"/>
    <w:rsid w:val="00BA2BF0"/>
    <w:rsid w:val="00BA34AB"/>
    <w:rsid w:val="00BA39EF"/>
    <w:rsid w:val="00BA41ED"/>
    <w:rsid w:val="00BA6C82"/>
    <w:rsid w:val="00BA7AF0"/>
    <w:rsid w:val="00BB06BA"/>
    <w:rsid w:val="00BB142C"/>
    <w:rsid w:val="00BB3DBB"/>
    <w:rsid w:val="00BB46FC"/>
    <w:rsid w:val="00BB5041"/>
    <w:rsid w:val="00BB6469"/>
    <w:rsid w:val="00BB772A"/>
    <w:rsid w:val="00BB7FA8"/>
    <w:rsid w:val="00BC0F87"/>
    <w:rsid w:val="00BC14FA"/>
    <w:rsid w:val="00BC18C1"/>
    <w:rsid w:val="00BC29DA"/>
    <w:rsid w:val="00BC2AC3"/>
    <w:rsid w:val="00BC6CA4"/>
    <w:rsid w:val="00BC7C82"/>
    <w:rsid w:val="00BD2C9B"/>
    <w:rsid w:val="00BD2DC3"/>
    <w:rsid w:val="00BD635F"/>
    <w:rsid w:val="00BD6500"/>
    <w:rsid w:val="00BD6697"/>
    <w:rsid w:val="00BD67BA"/>
    <w:rsid w:val="00BD6F7A"/>
    <w:rsid w:val="00BD78A8"/>
    <w:rsid w:val="00BD791E"/>
    <w:rsid w:val="00BE1360"/>
    <w:rsid w:val="00BE2152"/>
    <w:rsid w:val="00BE21E9"/>
    <w:rsid w:val="00BE2338"/>
    <w:rsid w:val="00BE31F0"/>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38BD"/>
    <w:rsid w:val="00C06FC1"/>
    <w:rsid w:val="00C10E09"/>
    <w:rsid w:val="00C120DC"/>
    <w:rsid w:val="00C130F8"/>
    <w:rsid w:val="00C13326"/>
    <w:rsid w:val="00C141E8"/>
    <w:rsid w:val="00C15A6B"/>
    <w:rsid w:val="00C16577"/>
    <w:rsid w:val="00C16B16"/>
    <w:rsid w:val="00C20175"/>
    <w:rsid w:val="00C2366B"/>
    <w:rsid w:val="00C27716"/>
    <w:rsid w:val="00C30821"/>
    <w:rsid w:val="00C31006"/>
    <w:rsid w:val="00C31E18"/>
    <w:rsid w:val="00C32236"/>
    <w:rsid w:val="00C3230E"/>
    <w:rsid w:val="00C3308D"/>
    <w:rsid w:val="00C359F8"/>
    <w:rsid w:val="00C367EE"/>
    <w:rsid w:val="00C37299"/>
    <w:rsid w:val="00C3744B"/>
    <w:rsid w:val="00C37CD2"/>
    <w:rsid w:val="00C40B31"/>
    <w:rsid w:val="00C41018"/>
    <w:rsid w:val="00C416E5"/>
    <w:rsid w:val="00C434AB"/>
    <w:rsid w:val="00C458C4"/>
    <w:rsid w:val="00C47FB1"/>
    <w:rsid w:val="00C50DB6"/>
    <w:rsid w:val="00C51F3E"/>
    <w:rsid w:val="00C528EB"/>
    <w:rsid w:val="00C52BDA"/>
    <w:rsid w:val="00C533C3"/>
    <w:rsid w:val="00C559F4"/>
    <w:rsid w:val="00C55A94"/>
    <w:rsid w:val="00C66897"/>
    <w:rsid w:val="00C7254C"/>
    <w:rsid w:val="00C72575"/>
    <w:rsid w:val="00C73AFE"/>
    <w:rsid w:val="00C773D8"/>
    <w:rsid w:val="00C80D72"/>
    <w:rsid w:val="00C81936"/>
    <w:rsid w:val="00C81DF2"/>
    <w:rsid w:val="00C81E2C"/>
    <w:rsid w:val="00C81F3B"/>
    <w:rsid w:val="00C825C2"/>
    <w:rsid w:val="00C82FB7"/>
    <w:rsid w:val="00C83C97"/>
    <w:rsid w:val="00C8492D"/>
    <w:rsid w:val="00C8645B"/>
    <w:rsid w:val="00C92E43"/>
    <w:rsid w:val="00C942F0"/>
    <w:rsid w:val="00C96BA3"/>
    <w:rsid w:val="00C973E3"/>
    <w:rsid w:val="00CA4F52"/>
    <w:rsid w:val="00CA5E21"/>
    <w:rsid w:val="00CB044C"/>
    <w:rsid w:val="00CB0504"/>
    <w:rsid w:val="00CB1616"/>
    <w:rsid w:val="00CB2C48"/>
    <w:rsid w:val="00CB3FDF"/>
    <w:rsid w:val="00CB4372"/>
    <w:rsid w:val="00CB5A7C"/>
    <w:rsid w:val="00CB655D"/>
    <w:rsid w:val="00CC05FC"/>
    <w:rsid w:val="00CC34AB"/>
    <w:rsid w:val="00CC422E"/>
    <w:rsid w:val="00CC6210"/>
    <w:rsid w:val="00CD230D"/>
    <w:rsid w:val="00CD26E8"/>
    <w:rsid w:val="00CD2E36"/>
    <w:rsid w:val="00CD317B"/>
    <w:rsid w:val="00CD33AC"/>
    <w:rsid w:val="00CD4336"/>
    <w:rsid w:val="00CD6646"/>
    <w:rsid w:val="00CE05F2"/>
    <w:rsid w:val="00CE09A3"/>
    <w:rsid w:val="00CE3C2C"/>
    <w:rsid w:val="00CE4360"/>
    <w:rsid w:val="00CE7B9B"/>
    <w:rsid w:val="00CF320F"/>
    <w:rsid w:val="00CF35F4"/>
    <w:rsid w:val="00CF3B23"/>
    <w:rsid w:val="00CF620E"/>
    <w:rsid w:val="00CF675E"/>
    <w:rsid w:val="00CF68F9"/>
    <w:rsid w:val="00CF74E1"/>
    <w:rsid w:val="00D01295"/>
    <w:rsid w:val="00D0197A"/>
    <w:rsid w:val="00D03446"/>
    <w:rsid w:val="00D03FDC"/>
    <w:rsid w:val="00D04549"/>
    <w:rsid w:val="00D05D62"/>
    <w:rsid w:val="00D05D8B"/>
    <w:rsid w:val="00D07663"/>
    <w:rsid w:val="00D07AD9"/>
    <w:rsid w:val="00D10B52"/>
    <w:rsid w:val="00D11E51"/>
    <w:rsid w:val="00D135C7"/>
    <w:rsid w:val="00D1584D"/>
    <w:rsid w:val="00D174AE"/>
    <w:rsid w:val="00D1774E"/>
    <w:rsid w:val="00D21EC1"/>
    <w:rsid w:val="00D22A76"/>
    <w:rsid w:val="00D23219"/>
    <w:rsid w:val="00D232A9"/>
    <w:rsid w:val="00D23A8C"/>
    <w:rsid w:val="00D24D0D"/>
    <w:rsid w:val="00D26DD0"/>
    <w:rsid w:val="00D27B22"/>
    <w:rsid w:val="00D31C83"/>
    <w:rsid w:val="00D342E6"/>
    <w:rsid w:val="00D34DEE"/>
    <w:rsid w:val="00D408C5"/>
    <w:rsid w:val="00D41014"/>
    <w:rsid w:val="00D4313E"/>
    <w:rsid w:val="00D43C41"/>
    <w:rsid w:val="00D449ED"/>
    <w:rsid w:val="00D44B8C"/>
    <w:rsid w:val="00D45FD5"/>
    <w:rsid w:val="00D46AF6"/>
    <w:rsid w:val="00D479AA"/>
    <w:rsid w:val="00D5065F"/>
    <w:rsid w:val="00D50D53"/>
    <w:rsid w:val="00D520E4"/>
    <w:rsid w:val="00D52A8E"/>
    <w:rsid w:val="00D55E22"/>
    <w:rsid w:val="00D56192"/>
    <w:rsid w:val="00D56306"/>
    <w:rsid w:val="00D57124"/>
    <w:rsid w:val="00D57DFA"/>
    <w:rsid w:val="00D57E89"/>
    <w:rsid w:val="00D60F93"/>
    <w:rsid w:val="00D61388"/>
    <w:rsid w:val="00D6258D"/>
    <w:rsid w:val="00D63B16"/>
    <w:rsid w:val="00D63D6E"/>
    <w:rsid w:val="00D64952"/>
    <w:rsid w:val="00D6527F"/>
    <w:rsid w:val="00D658E3"/>
    <w:rsid w:val="00D66994"/>
    <w:rsid w:val="00D71C66"/>
    <w:rsid w:val="00D71C68"/>
    <w:rsid w:val="00D7200D"/>
    <w:rsid w:val="00D72271"/>
    <w:rsid w:val="00D72624"/>
    <w:rsid w:val="00D73DDE"/>
    <w:rsid w:val="00D73FD9"/>
    <w:rsid w:val="00D752BE"/>
    <w:rsid w:val="00D76922"/>
    <w:rsid w:val="00D775DC"/>
    <w:rsid w:val="00D8017A"/>
    <w:rsid w:val="00D80465"/>
    <w:rsid w:val="00D8160D"/>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B85"/>
    <w:rsid w:val="00DA1D01"/>
    <w:rsid w:val="00DA31E0"/>
    <w:rsid w:val="00DA3A69"/>
    <w:rsid w:val="00DA51CB"/>
    <w:rsid w:val="00DA6B4A"/>
    <w:rsid w:val="00DA7D98"/>
    <w:rsid w:val="00DB0F0F"/>
    <w:rsid w:val="00DB24A2"/>
    <w:rsid w:val="00DB44E1"/>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5CC0"/>
    <w:rsid w:val="00DE6765"/>
    <w:rsid w:val="00DE6E75"/>
    <w:rsid w:val="00DE7654"/>
    <w:rsid w:val="00DE7E3A"/>
    <w:rsid w:val="00DF1585"/>
    <w:rsid w:val="00DF1AA9"/>
    <w:rsid w:val="00DF4532"/>
    <w:rsid w:val="00DF58BB"/>
    <w:rsid w:val="00DF70BB"/>
    <w:rsid w:val="00DF75BF"/>
    <w:rsid w:val="00E006F3"/>
    <w:rsid w:val="00E00C94"/>
    <w:rsid w:val="00E037B3"/>
    <w:rsid w:val="00E04577"/>
    <w:rsid w:val="00E046ED"/>
    <w:rsid w:val="00E049F5"/>
    <w:rsid w:val="00E068DB"/>
    <w:rsid w:val="00E0696B"/>
    <w:rsid w:val="00E06FCE"/>
    <w:rsid w:val="00E075E2"/>
    <w:rsid w:val="00E11E28"/>
    <w:rsid w:val="00E12065"/>
    <w:rsid w:val="00E1528F"/>
    <w:rsid w:val="00E16029"/>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5F4B"/>
    <w:rsid w:val="00E47364"/>
    <w:rsid w:val="00E50878"/>
    <w:rsid w:val="00E50C66"/>
    <w:rsid w:val="00E51485"/>
    <w:rsid w:val="00E51E44"/>
    <w:rsid w:val="00E55944"/>
    <w:rsid w:val="00E55ABC"/>
    <w:rsid w:val="00E55BDB"/>
    <w:rsid w:val="00E56162"/>
    <w:rsid w:val="00E56639"/>
    <w:rsid w:val="00E57033"/>
    <w:rsid w:val="00E574D4"/>
    <w:rsid w:val="00E57B74"/>
    <w:rsid w:val="00E6127C"/>
    <w:rsid w:val="00E61A44"/>
    <w:rsid w:val="00E638F7"/>
    <w:rsid w:val="00E65A2E"/>
    <w:rsid w:val="00E667B5"/>
    <w:rsid w:val="00E717A5"/>
    <w:rsid w:val="00E71B1C"/>
    <w:rsid w:val="00E72BBE"/>
    <w:rsid w:val="00E7357D"/>
    <w:rsid w:val="00E74CB9"/>
    <w:rsid w:val="00E74D03"/>
    <w:rsid w:val="00E74D1D"/>
    <w:rsid w:val="00E75102"/>
    <w:rsid w:val="00E75DE6"/>
    <w:rsid w:val="00E8030D"/>
    <w:rsid w:val="00E822BA"/>
    <w:rsid w:val="00E83437"/>
    <w:rsid w:val="00E83583"/>
    <w:rsid w:val="00E85808"/>
    <w:rsid w:val="00E8629F"/>
    <w:rsid w:val="00E870B6"/>
    <w:rsid w:val="00E87634"/>
    <w:rsid w:val="00E920D8"/>
    <w:rsid w:val="00E92846"/>
    <w:rsid w:val="00E93697"/>
    <w:rsid w:val="00E95081"/>
    <w:rsid w:val="00E97A2A"/>
    <w:rsid w:val="00EA1AD5"/>
    <w:rsid w:val="00EA1E1D"/>
    <w:rsid w:val="00EA2004"/>
    <w:rsid w:val="00EA31C1"/>
    <w:rsid w:val="00EA383B"/>
    <w:rsid w:val="00EA3C24"/>
    <w:rsid w:val="00EA4465"/>
    <w:rsid w:val="00EA497A"/>
    <w:rsid w:val="00EA5997"/>
    <w:rsid w:val="00EA5E4B"/>
    <w:rsid w:val="00EB04FF"/>
    <w:rsid w:val="00EB0BD0"/>
    <w:rsid w:val="00EB1F08"/>
    <w:rsid w:val="00EB5236"/>
    <w:rsid w:val="00EB5B01"/>
    <w:rsid w:val="00EC0B3C"/>
    <w:rsid w:val="00EC14A9"/>
    <w:rsid w:val="00EC29BD"/>
    <w:rsid w:val="00EC565F"/>
    <w:rsid w:val="00EC6CF4"/>
    <w:rsid w:val="00EC7418"/>
    <w:rsid w:val="00ED066D"/>
    <w:rsid w:val="00ED3565"/>
    <w:rsid w:val="00ED42D8"/>
    <w:rsid w:val="00ED5501"/>
    <w:rsid w:val="00ED6F5B"/>
    <w:rsid w:val="00ED7FBD"/>
    <w:rsid w:val="00EE084A"/>
    <w:rsid w:val="00EE15C1"/>
    <w:rsid w:val="00EE2BDD"/>
    <w:rsid w:val="00EE3E05"/>
    <w:rsid w:val="00EE52FC"/>
    <w:rsid w:val="00EE56F6"/>
    <w:rsid w:val="00EE5B78"/>
    <w:rsid w:val="00EE6FD1"/>
    <w:rsid w:val="00EE78ED"/>
    <w:rsid w:val="00EE793A"/>
    <w:rsid w:val="00EE7D27"/>
    <w:rsid w:val="00EF575B"/>
    <w:rsid w:val="00EF5DA7"/>
    <w:rsid w:val="00EF69DC"/>
    <w:rsid w:val="00F001FA"/>
    <w:rsid w:val="00F0161E"/>
    <w:rsid w:val="00F01E97"/>
    <w:rsid w:val="00F021B9"/>
    <w:rsid w:val="00F02B54"/>
    <w:rsid w:val="00F03452"/>
    <w:rsid w:val="00F035EB"/>
    <w:rsid w:val="00F04044"/>
    <w:rsid w:val="00F05D0B"/>
    <w:rsid w:val="00F05F19"/>
    <w:rsid w:val="00F06F49"/>
    <w:rsid w:val="00F072D8"/>
    <w:rsid w:val="00F07F29"/>
    <w:rsid w:val="00F10DF7"/>
    <w:rsid w:val="00F11FEF"/>
    <w:rsid w:val="00F129F3"/>
    <w:rsid w:val="00F1477C"/>
    <w:rsid w:val="00F14DCA"/>
    <w:rsid w:val="00F15877"/>
    <w:rsid w:val="00F16DB9"/>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06EA"/>
    <w:rsid w:val="00F5165E"/>
    <w:rsid w:val="00F53BEB"/>
    <w:rsid w:val="00F5629A"/>
    <w:rsid w:val="00F56D7F"/>
    <w:rsid w:val="00F57369"/>
    <w:rsid w:val="00F57391"/>
    <w:rsid w:val="00F60EF8"/>
    <w:rsid w:val="00F61215"/>
    <w:rsid w:val="00F63976"/>
    <w:rsid w:val="00F63F64"/>
    <w:rsid w:val="00F641AE"/>
    <w:rsid w:val="00F64AFB"/>
    <w:rsid w:val="00F64B3E"/>
    <w:rsid w:val="00F65259"/>
    <w:rsid w:val="00F6634D"/>
    <w:rsid w:val="00F7224D"/>
    <w:rsid w:val="00F741DB"/>
    <w:rsid w:val="00F744BB"/>
    <w:rsid w:val="00F749BF"/>
    <w:rsid w:val="00F75696"/>
    <w:rsid w:val="00F75899"/>
    <w:rsid w:val="00F75A0F"/>
    <w:rsid w:val="00F75A4F"/>
    <w:rsid w:val="00F76B9A"/>
    <w:rsid w:val="00F778EA"/>
    <w:rsid w:val="00F805AE"/>
    <w:rsid w:val="00F80B51"/>
    <w:rsid w:val="00F80E68"/>
    <w:rsid w:val="00F81DBA"/>
    <w:rsid w:val="00F8381E"/>
    <w:rsid w:val="00F838F2"/>
    <w:rsid w:val="00F83BF0"/>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E4F"/>
    <w:rsid w:val="00FA3174"/>
    <w:rsid w:val="00FA3792"/>
    <w:rsid w:val="00FA5C95"/>
    <w:rsid w:val="00FA670F"/>
    <w:rsid w:val="00FA7156"/>
    <w:rsid w:val="00FA775E"/>
    <w:rsid w:val="00FB0BD9"/>
    <w:rsid w:val="00FB2299"/>
    <w:rsid w:val="00FB273E"/>
    <w:rsid w:val="00FB280A"/>
    <w:rsid w:val="00FB324F"/>
    <w:rsid w:val="00FB42DC"/>
    <w:rsid w:val="00FB50AF"/>
    <w:rsid w:val="00FB545C"/>
    <w:rsid w:val="00FB5961"/>
    <w:rsid w:val="00FB6EA3"/>
    <w:rsid w:val="00FB7738"/>
    <w:rsid w:val="00FC051F"/>
    <w:rsid w:val="00FC06B8"/>
    <w:rsid w:val="00FC0B6E"/>
    <w:rsid w:val="00FC14E7"/>
    <w:rsid w:val="00FC17E4"/>
    <w:rsid w:val="00FC1B45"/>
    <w:rsid w:val="00FC3542"/>
    <w:rsid w:val="00FC3C19"/>
    <w:rsid w:val="00FC4428"/>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709C"/>
    <w:rsid w:val="00FE76DD"/>
    <w:rsid w:val="00FE7ADC"/>
    <w:rsid w:val="00FF0C15"/>
    <w:rsid w:val="00FF1114"/>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fighead22,cap1,cap2,cap11"/>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条目 Char1,cap Char Char Char Char Char Char Char Char1,Caption Char2 Char,Caption Char Char Char Char,Caption Char Char1 Char1,fighead2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リスト段落,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リスト段落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CaptionChar1">
    <w:name w:val="Caption Char1"/>
    <w:aliases w:val="cap Char1,cap Char Char,Caption Char Char,Caption Char1 Char Char,cap Char Char1 Char,Caption Char Char1 Char Char,cap Char2 Char,条目 Char,Caption Char3,cap Char Char Char Char Char Char Char Char,Caption Char1 Char1,Caption Char Char Char1"/>
    <w:rsid w:val="0001171D"/>
    <w:rPr>
      <w:rFonts w:eastAsia="Times New Roman"/>
      <w:b/>
      <w:lang w:val="en-GB" w:eastAsia="ar-SA"/>
    </w:rPr>
  </w:style>
  <w:style w:type="paragraph" w:customStyle="1" w:styleId="Proposal">
    <w:name w:val="Proposal"/>
    <w:basedOn w:val="Normal"/>
    <w:link w:val="ProposalChar"/>
    <w:qFormat/>
    <w:rsid w:val="00F06F49"/>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F06F49"/>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1CDCB8C8-2E08-4E18-B6CF-DB3390DA4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4</Pages>
  <Words>1379</Words>
  <Characters>7866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9227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28</cp:revision>
  <cp:lastPrinted>2017-11-03T15:53:00Z</cp:lastPrinted>
  <dcterms:created xsi:type="dcterms:W3CDTF">2018-11-01T10:17:00Z</dcterms:created>
  <dcterms:modified xsi:type="dcterms:W3CDTF">2019-02-14T09:19:00Z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